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9469A" w14:textId="77777777" w:rsidR="00A571DE" w:rsidRPr="00B51814" w:rsidRDefault="00A571DE" w:rsidP="00423B63">
      <w:pPr>
        <w:pStyle w:val="NoSpacing"/>
        <w:jc w:val="center"/>
        <w:rPr>
          <w:rFonts w:ascii="Times New Roman" w:hAnsi="Times New Roman" w:cs="Times New Roman"/>
          <w:b/>
          <w:szCs w:val="24"/>
          <w:lang w:val="de-DE"/>
        </w:rPr>
      </w:pPr>
    </w:p>
    <w:p w14:paraId="5556691F" w14:textId="470D13BB" w:rsidR="009D2B59" w:rsidRPr="00B51814" w:rsidRDefault="009D2B59" w:rsidP="009D2B59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51814">
        <w:rPr>
          <w:rFonts w:ascii="Times New Roman" w:hAnsi="Times New Roman" w:cs="Times New Roman"/>
          <w:b/>
          <w:sz w:val="24"/>
          <w:szCs w:val="20"/>
          <w:lang w:val="de-DE"/>
        </w:rPr>
        <w:t xml:space="preserve">IZVJEŠĆE O </w:t>
      </w:r>
      <w:r w:rsidR="00E73693" w:rsidRPr="00B51814">
        <w:rPr>
          <w:rFonts w:ascii="Times New Roman" w:hAnsi="Times New Roman" w:cs="Times New Roman"/>
          <w:b/>
          <w:sz w:val="24"/>
          <w:szCs w:val="20"/>
          <w:lang w:val="de-DE"/>
        </w:rPr>
        <w:t>IZVRŠ</w:t>
      </w:r>
      <w:r w:rsidRPr="00B51814">
        <w:rPr>
          <w:rFonts w:ascii="Times New Roman" w:hAnsi="Times New Roman" w:cs="Times New Roman"/>
          <w:b/>
          <w:sz w:val="24"/>
          <w:szCs w:val="20"/>
          <w:lang w:val="de-DE"/>
        </w:rPr>
        <w:t xml:space="preserve">ENJU FINANCIJSKOG PLANA </w:t>
      </w:r>
    </w:p>
    <w:p w14:paraId="027E5EF0" w14:textId="77777777" w:rsidR="006626E7" w:rsidRDefault="009D2B59" w:rsidP="00ED7067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51814">
        <w:rPr>
          <w:rFonts w:ascii="Times New Roman" w:hAnsi="Times New Roman" w:cs="Times New Roman"/>
          <w:b/>
          <w:sz w:val="24"/>
          <w:szCs w:val="20"/>
        </w:rPr>
        <w:t>GRADSKE KNJIŽNICE</w:t>
      </w:r>
      <w:r w:rsidR="00E73693" w:rsidRPr="00B51814">
        <w:rPr>
          <w:rFonts w:ascii="Times New Roman" w:hAnsi="Times New Roman" w:cs="Times New Roman"/>
          <w:b/>
          <w:sz w:val="24"/>
          <w:szCs w:val="20"/>
        </w:rPr>
        <w:t xml:space="preserve"> MARKA MARULIĆA SPLIT</w:t>
      </w:r>
      <w:r w:rsidRPr="00B51814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14:paraId="2D52A33B" w14:textId="00BA348B" w:rsidR="00F66689" w:rsidRPr="00B51814" w:rsidRDefault="009D2B59" w:rsidP="00ED7067">
      <w:pPr>
        <w:pStyle w:val="NoSpacing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51814">
        <w:rPr>
          <w:rFonts w:ascii="Times New Roman" w:hAnsi="Times New Roman" w:cs="Times New Roman"/>
          <w:b/>
          <w:sz w:val="24"/>
          <w:szCs w:val="20"/>
        </w:rPr>
        <w:t xml:space="preserve">ZA RAZDOBLJE </w:t>
      </w:r>
      <w:r w:rsidR="003F79A3">
        <w:rPr>
          <w:rFonts w:ascii="Times New Roman" w:hAnsi="Times New Roman" w:cs="Times New Roman"/>
          <w:b/>
          <w:sz w:val="24"/>
          <w:szCs w:val="20"/>
        </w:rPr>
        <w:t xml:space="preserve">OD </w:t>
      </w:r>
      <w:r w:rsidRPr="00B51814">
        <w:rPr>
          <w:rFonts w:ascii="Times New Roman" w:hAnsi="Times New Roman" w:cs="Times New Roman"/>
          <w:b/>
          <w:sz w:val="24"/>
          <w:szCs w:val="20"/>
        </w:rPr>
        <w:t>1.</w:t>
      </w:r>
      <w:r w:rsidR="003F79A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F24D58" w:rsidRPr="00B51814">
        <w:rPr>
          <w:rFonts w:ascii="Times New Roman" w:hAnsi="Times New Roman" w:cs="Times New Roman"/>
          <w:b/>
          <w:sz w:val="24"/>
          <w:szCs w:val="20"/>
        </w:rPr>
        <w:t>1.</w:t>
      </w:r>
      <w:r w:rsidR="003F79A3">
        <w:rPr>
          <w:rFonts w:ascii="Times New Roman" w:hAnsi="Times New Roman" w:cs="Times New Roman"/>
          <w:b/>
          <w:sz w:val="24"/>
          <w:szCs w:val="20"/>
        </w:rPr>
        <w:t xml:space="preserve"> DO </w:t>
      </w:r>
      <w:r w:rsidR="00F24D58" w:rsidRPr="00B51814">
        <w:rPr>
          <w:rFonts w:ascii="Times New Roman" w:hAnsi="Times New Roman" w:cs="Times New Roman"/>
          <w:b/>
          <w:sz w:val="24"/>
          <w:szCs w:val="20"/>
        </w:rPr>
        <w:t>31.</w:t>
      </w:r>
      <w:r w:rsidR="003F79A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F24D58" w:rsidRPr="00B51814">
        <w:rPr>
          <w:rFonts w:ascii="Times New Roman" w:hAnsi="Times New Roman" w:cs="Times New Roman"/>
          <w:b/>
          <w:sz w:val="24"/>
          <w:szCs w:val="20"/>
        </w:rPr>
        <w:t>12</w:t>
      </w:r>
      <w:r w:rsidRPr="00B51814">
        <w:rPr>
          <w:rFonts w:ascii="Times New Roman" w:hAnsi="Times New Roman" w:cs="Times New Roman"/>
          <w:b/>
          <w:sz w:val="24"/>
          <w:szCs w:val="20"/>
        </w:rPr>
        <w:t>.</w:t>
      </w:r>
      <w:r w:rsidR="003F79A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B51814">
        <w:rPr>
          <w:rFonts w:ascii="Times New Roman" w:hAnsi="Times New Roman" w:cs="Times New Roman"/>
          <w:b/>
          <w:sz w:val="24"/>
          <w:szCs w:val="20"/>
        </w:rPr>
        <w:t>2024.</w:t>
      </w:r>
    </w:p>
    <w:p w14:paraId="39E421AB" w14:textId="77777777" w:rsidR="009D2B59" w:rsidRPr="00B51814" w:rsidRDefault="009D2B59" w:rsidP="009D2B5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6FC0D5D3" w14:textId="04D21262" w:rsidR="00FA7D32" w:rsidRPr="00B51814" w:rsidRDefault="009D2B59" w:rsidP="004B27D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 xml:space="preserve">Izvješće o izvršenju financijskog plana Gradske knjižnice </w:t>
      </w:r>
      <w:r w:rsidR="000307E4">
        <w:rPr>
          <w:rFonts w:ascii="Times New Roman" w:hAnsi="Times New Roman" w:cs="Times New Roman"/>
          <w:sz w:val="20"/>
          <w:szCs w:val="20"/>
        </w:rPr>
        <w:t>Marka</w:t>
      </w:r>
      <w:r w:rsidRPr="00B51814">
        <w:rPr>
          <w:rFonts w:ascii="Times New Roman" w:hAnsi="Times New Roman" w:cs="Times New Roman"/>
          <w:sz w:val="20"/>
          <w:szCs w:val="20"/>
        </w:rPr>
        <w:t xml:space="preserve"> Marulića Split </w:t>
      </w:r>
      <w:r w:rsidR="003F79A3" w:rsidRPr="00B51814">
        <w:rPr>
          <w:rFonts w:ascii="Times New Roman" w:hAnsi="Times New Roman" w:cs="Times New Roman"/>
          <w:sz w:val="20"/>
          <w:szCs w:val="20"/>
        </w:rPr>
        <w:t>(u nastavku teksta: GKMM</w:t>
      </w:r>
      <w:r w:rsidR="003F79A3">
        <w:rPr>
          <w:rFonts w:ascii="Times New Roman" w:hAnsi="Times New Roman" w:cs="Times New Roman"/>
          <w:sz w:val="20"/>
          <w:szCs w:val="20"/>
        </w:rPr>
        <w:t xml:space="preserve"> Split</w:t>
      </w:r>
      <w:r w:rsidR="003F79A3" w:rsidRPr="00B51814">
        <w:rPr>
          <w:rFonts w:ascii="Times New Roman" w:hAnsi="Times New Roman" w:cs="Times New Roman"/>
          <w:sz w:val="20"/>
          <w:szCs w:val="20"/>
        </w:rPr>
        <w:t xml:space="preserve">) </w:t>
      </w:r>
      <w:r w:rsidR="003F79A3">
        <w:rPr>
          <w:rFonts w:ascii="Times New Roman" w:hAnsi="Times New Roman" w:cs="Times New Roman"/>
          <w:sz w:val="20"/>
          <w:szCs w:val="20"/>
        </w:rPr>
        <w:t xml:space="preserve">za razdoblje od 1. </w:t>
      </w:r>
      <w:r w:rsidR="00F24D58" w:rsidRPr="00B51814">
        <w:rPr>
          <w:rFonts w:ascii="Times New Roman" w:hAnsi="Times New Roman" w:cs="Times New Roman"/>
          <w:sz w:val="20"/>
          <w:szCs w:val="20"/>
        </w:rPr>
        <w:t>1.</w:t>
      </w:r>
      <w:r w:rsidR="003F79A3">
        <w:rPr>
          <w:rFonts w:ascii="Times New Roman" w:hAnsi="Times New Roman" w:cs="Times New Roman"/>
          <w:sz w:val="20"/>
          <w:szCs w:val="20"/>
        </w:rPr>
        <w:t xml:space="preserve"> do </w:t>
      </w:r>
      <w:r w:rsidR="00F24D58" w:rsidRPr="00B51814">
        <w:rPr>
          <w:rFonts w:ascii="Times New Roman" w:hAnsi="Times New Roman" w:cs="Times New Roman"/>
          <w:sz w:val="20"/>
          <w:szCs w:val="20"/>
        </w:rPr>
        <w:t>31.</w:t>
      </w:r>
      <w:r w:rsidR="003F79A3">
        <w:rPr>
          <w:rFonts w:ascii="Times New Roman" w:hAnsi="Times New Roman" w:cs="Times New Roman"/>
          <w:sz w:val="20"/>
          <w:szCs w:val="20"/>
        </w:rPr>
        <w:t xml:space="preserve"> </w:t>
      </w:r>
      <w:r w:rsidR="00F24D58" w:rsidRPr="00B51814">
        <w:rPr>
          <w:rFonts w:ascii="Times New Roman" w:hAnsi="Times New Roman" w:cs="Times New Roman"/>
          <w:sz w:val="20"/>
          <w:szCs w:val="20"/>
        </w:rPr>
        <w:t>12</w:t>
      </w:r>
      <w:r w:rsidR="004B27D6" w:rsidRPr="00B51814">
        <w:rPr>
          <w:rFonts w:ascii="Times New Roman" w:hAnsi="Times New Roman" w:cs="Times New Roman"/>
          <w:sz w:val="20"/>
          <w:szCs w:val="20"/>
        </w:rPr>
        <w:t>.</w:t>
      </w:r>
      <w:r w:rsidR="003F79A3">
        <w:rPr>
          <w:rFonts w:ascii="Times New Roman" w:hAnsi="Times New Roman" w:cs="Times New Roman"/>
          <w:sz w:val="20"/>
          <w:szCs w:val="20"/>
        </w:rPr>
        <w:t xml:space="preserve"> </w:t>
      </w:r>
      <w:r w:rsidR="004B27D6" w:rsidRPr="00B51814">
        <w:rPr>
          <w:rFonts w:ascii="Times New Roman" w:hAnsi="Times New Roman" w:cs="Times New Roman"/>
          <w:sz w:val="20"/>
          <w:szCs w:val="20"/>
        </w:rPr>
        <w:t xml:space="preserve">2024. napravljen je na temelju </w:t>
      </w:r>
      <w:r w:rsidRPr="00B51814">
        <w:rPr>
          <w:rFonts w:ascii="Times New Roman" w:hAnsi="Times New Roman" w:cs="Times New Roman"/>
          <w:sz w:val="20"/>
          <w:szCs w:val="20"/>
        </w:rPr>
        <w:t>Zakona</w:t>
      </w:r>
      <w:r w:rsidR="00FA7D32" w:rsidRPr="00B51814">
        <w:rPr>
          <w:rFonts w:ascii="Times New Roman" w:hAnsi="Times New Roman" w:cs="Times New Roman"/>
          <w:sz w:val="20"/>
          <w:szCs w:val="20"/>
        </w:rPr>
        <w:t xml:space="preserve"> o</w:t>
      </w:r>
      <w:r w:rsidRPr="00B51814">
        <w:rPr>
          <w:rFonts w:ascii="Times New Roman" w:hAnsi="Times New Roman" w:cs="Times New Roman"/>
          <w:sz w:val="20"/>
          <w:szCs w:val="20"/>
        </w:rPr>
        <w:t xml:space="preserve"> proračunu</w:t>
      </w:r>
      <w:r w:rsidR="004B27D6" w:rsidRPr="00B51814">
        <w:rPr>
          <w:rFonts w:ascii="Times New Roman" w:hAnsi="Times New Roman" w:cs="Times New Roman"/>
          <w:sz w:val="20"/>
          <w:szCs w:val="20"/>
        </w:rPr>
        <w:t xml:space="preserve">, </w:t>
      </w:r>
      <w:r w:rsidRPr="00B51814">
        <w:rPr>
          <w:rFonts w:ascii="Times New Roman" w:hAnsi="Times New Roman" w:cs="Times New Roman"/>
          <w:sz w:val="20"/>
          <w:szCs w:val="20"/>
        </w:rPr>
        <w:t>Pravilnika o polugodišnjem i godišnjem izvještaju o izvršenju proračuna (NN 85/23)</w:t>
      </w:r>
      <w:r w:rsidR="00FA7D32" w:rsidRPr="00B5181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58858B" w14:textId="77777777" w:rsidR="00FA7D32" w:rsidRPr="00B51814" w:rsidRDefault="00FA7D32" w:rsidP="004B27D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223A03A" w14:textId="6DB748B4" w:rsidR="009D2B59" w:rsidRPr="00B51814" w:rsidRDefault="00FA7D32" w:rsidP="004B27D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>P</w:t>
      </w:r>
      <w:r w:rsidR="004B27D6" w:rsidRPr="00B51814">
        <w:rPr>
          <w:rFonts w:ascii="Times New Roman" w:hAnsi="Times New Roman" w:cs="Times New Roman"/>
          <w:sz w:val="20"/>
          <w:szCs w:val="20"/>
        </w:rPr>
        <w:t xml:space="preserve">oštujući zakonski rok dostavlja </w:t>
      </w:r>
      <w:r w:rsidRPr="00B51814">
        <w:rPr>
          <w:rFonts w:ascii="Times New Roman" w:hAnsi="Times New Roman" w:cs="Times New Roman"/>
          <w:sz w:val="20"/>
          <w:szCs w:val="20"/>
        </w:rPr>
        <w:t>se na usvajanje Upravnom vijeću GKMM</w:t>
      </w:r>
      <w:r w:rsidR="003F79A3">
        <w:rPr>
          <w:rFonts w:ascii="Times New Roman" w:hAnsi="Times New Roman" w:cs="Times New Roman"/>
          <w:sz w:val="20"/>
          <w:szCs w:val="20"/>
        </w:rPr>
        <w:t xml:space="preserve"> Split</w:t>
      </w:r>
      <w:r w:rsidRPr="00B51814">
        <w:rPr>
          <w:rFonts w:ascii="Times New Roman" w:hAnsi="Times New Roman" w:cs="Times New Roman"/>
          <w:sz w:val="20"/>
          <w:szCs w:val="20"/>
        </w:rPr>
        <w:t>.</w:t>
      </w:r>
    </w:p>
    <w:p w14:paraId="77E676E7" w14:textId="5A9127CC" w:rsidR="009D2B59" w:rsidRPr="00B51814" w:rsidRDefault="009D2B59" w:rsidP="009D2B5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5F6C82B6" w14:textId="32CFAFCB" w:rsidR="009D2B59" w:rsidRPr="00B51814" w:rsidRDefault="009D2B59" w:rsidP="009D2B59">
      <w:pPr>
        <w:pStyle w:val="NoSpacing"/>
        <w:rPr>
          <w:rFonts w:ascii="Times New Roman" w:hAnsi="Times New Roman" w:cs="Times New Roman"/>
          <w:b/>
          <w:sz w:val="24"/>
          <w:szCs w:val="20"/>
        </w:rPr>
      </w:pPr>
      <w:r w:rsidRPr="00B51814">
        <w:rPr>
          <w:rFonts w:ascii="Times New Roman" w:hAnsi="Times New Roman" w:cs="Times New Roman"/>
          <w:b/>
          <w:sz w:val="24"/>
          <w:szCs w:val="20"/>
        </w:rPr>
        <w:t>Sažetak djelokruga rada GKMM</w:t>
      </w:r>
      <w:r w:rsidR="003F79A3">
        <w:rPr>
          <w:rFonts w:ascii="Times New Roman" w:hAnsi="Times New Roman" w:cs="Times New Roman"/>
          <w:b/>
          <w:sz w:val="24"/>
          <w:szCs w:val="20"/>
        </w:rPr>
        <w:t xml:space="preserve"> Split</w:t>
      </w:r>
    </w:p>
    <w:p w14:paraId="60DF77A0" w14:textId="77777777" w:rsidR="009D2B59" w:rsidRPr="00B51814" w:rsidRDefault="009D2B59" w:rsidP="009D2B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 xml:space="preserve">GKMM Split javna je ustanova organizirana kao sveobuhvatna jedinica s ciljem trajnog pružanja knjižničnih usluga, ujedno imajući važnu ulogu u promicanju kulture čitanja i kulturnog razvoja u Splitu. Knjižnica je danas vodeća i najveća narodna knjižnica u Splitsko-dalmatinskoj županiji koja djeluje putem mreže ogranaka u gradu Splitu, gradskim i prigradskim naseljima te susjednim općinama. Suvremeno je organizirana mreža narodnih knjižnica koja se trenutno sastoji od 12 podružnica i jedne pokretne knjižnice koja obuhvaća 26 županijskih stajališta. </w:t>
      </w:r>
    </w:p>
    <w:p w14:paraId="77FD2A76" w14:textId="2D128A0F" w:rsidR="009D2B59" w:rsidRPr="00B51814" w:rsidRDefault="009D2B59" w:rsidP="009D2B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 xml:space="preserve">GKMM </w:t>
      </w:r>
      <w:r w:rsidR="003F79A3">
        <w:rPr>
          <w:rFonts w:ascii="Times New Roman" w:eastAsia="Aptos" w:hAnsi="Times New Roman" w:cs="Times New Roman"/>
          <w:sz w:val="20"/>
          <w:szCs w:val="20"/>
        </w:rPr>
        <w:t xml:space="preserve">Split </w:t>
      </w:r>
      <w:r w:rsidRPr="00B51814">
        <w:rPr>
          <w:rFonts w:ascii="Times New Roman" w:eastAsia="Aptos" w:hAnsi="Times New Roman" w:cs="Times New Roman"/>
          <w:sz w:val="20"/>
          <w:szCs w:val="20"/>
        </w:rPr>
        <w:t>pruža širok spektar usluga, uključujući posudbu knjižnične građe, informacijske usluge, pristup različitim medijima i virtualnim izvorima, pristup internetu, bazama podataka, obrazovanje korisnika, korištenje knjižnice i knjižničnih usluga, programe poticanja čitanja i čitateljske kulture, programe informacijske i medijske pismenosti te kulturno-animacijske, edukacijske programe i događanja.</w:t>
      </w:r>
      <w:r w:rsidRPr="00B51814">
        <w:rPr>
          <w:rFonts w:ascii="Times New Roman" w:eastAsia="Aptos" w:hAnsi="Times New Roman" w:cs="Times New Roman"/>
          <w:kern w:val="2"/>
          <w:sz w:val="20"/>
          <w:szCs w:val="20"/>
        </w:rPr>
        <w:t xml:space="preserve"> </w:t>
      </w:r>
      <w:r w:rsidRPr="00B51814">
        <w:rPr>
          <w:rFonts w:ascii="Times New Roman" w:eastAsia="Aptos" w:hAnsi="Times New Roman" w:cs="Times New Roman"/>
          <w:sz w:val="20"/>
          <w:szCs w:val="20"/>
        </w:rPr>
        <w:t>Poprište je brojnih kulturnih događanja te kao takva zauzima prepoznatljivo istaknuto mjesto u javnom i kulturnom životu Grada Splita i Splitsko-dalmatinske županije.</w:t>
      </w:r>
    </w:p>
    <w:p w14:paraId="4652DBF1" w14:textId="33A3DB1F" w:rsidR="009D2B59" w:rsidRPr="00B51814" w:rsidRDefault="009D2B59" w:rsidP="009D2B5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 xml:space="preserve">GKMM </w:t>
      </w:r>
      <w:r w:rsidR="003F79A3">
        <w:rPr>
          <w:rFonts w:ascii="Times New Roman" w:eastAsia="Aptos" w:hAnsi="Times New Roman" w:cs="Times New Roman"/>
          <w:sz w:val="20"/>
          <w:szCs w:val="20"/>
        </w:rPr>
        <w:t xml:space="preserve">Split </w:t>
      </w:r>
      <w:r w:rsidRPr="00B51814">
        <w:rPr>
          <w:rFonts w:ascii="Times New Roman" w:eastAsia="Aptos" w:hAnsi="Times New Roman" w:cs="Times New Roman"/>
          <w:sz w:val="20"/>
          <w:szCs w:val="20"/>
        </w:rPr>
        <w:t xml:space="preserve">svoju djelatnost izvršava prema Zakonu o knjižnicama i knjižničnoj djelatnosti te Standardu za narodne knjižnice u Republici Hrvatskoj, osiguravajući pristup znanju, informacijama, cjeloživotnom učenju i djelima pisanog stvaralaštva svim članovima lokalne i regionalne </w:t>
      </w:r>
      <w:r w:rsidR="00C677D0" w:rsidRPr="00B51814">
        <w:rPr>
          <w:rFonts w:ascii="Times New Roman" w:eastAsia="Aptos" w:hAnsi="Times New Roman" w:cs="Times New Roman"/>
          <w:sz w:val="20"/>
          <w:szCs w:val="20"/>
        </w:rPr>
        <w:t>zajednice. U skladu s UNESCO</w:t>
      </w:r>
      <w:r w:rsidRPr="00B51814">
        <w:rPr>
          <w:rFonts w:ascii="Times New Roman" w:eastAsia="Aptos" w:hAnsi="Times New Roman" w:cs="Times New Roman"/>
          <w:sz w:val="20"/>
          <w:szCs w:val="20"/>
        </w:rPr>
        <w:t xml:space="preserve"> Manifestom za narodne knjižnice, namijenjena je svim kategorijama stanovništva, bez obzira na njihovo formalno obrazovanje, vjeru, spol i rasu. Ima važnu ulogu u poticanju i promicanju čitanja, razvoju demokratskog društva te omogućavanju pristupa širokom spektru znanja, ideja i mišljenja. Kroz svoje programe, usluge i događanja, pruža korisnicima dobro opremljene fondove, cjeloživotno obrazovanje i samoobrazovanje te brz i neograničen pristup informacijama, dok prostori Knjižnice omogućuju boravak, druženje i održavanje brojnih kulturnih događanja. </w:t>
      </w:r>
    </w:p>
    <w:p w14:paraId="73CC75C1" w14:textId="77777777" w:rsidR="009D2B59" w:rsidRPr="00B51814" w:rsidRDefault="009D2B59" w:rsidP="009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0"/>
          <w:szCs w:val="20"/>
        </w:rPr>
      </w:pPr>
    </w:p>
    <w:p w14:paraId="05CE58B7" w14:textId="641B87FF" w:rsidR="009D2B59" w:rsidRDefault="003F79A3" w:rsidP="009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0"/>
        </w:rPr>
      </w:pPr>
      <w:r>
        <w:rPr>
          <w:rFonts w:ascii="Times New Roman" w:eastAsia="Aptos" w:hAnsi="Times New Roman" w:cs="Times New Roman"/>
          <w:b/>
          <w:bCs/>
          <w:sz w:val="24"/>
          <w:szCs w:val="20"/>
        </w:rPr>
        <w:t>Djelokrug rada GKMM Split</w:t>
      </w:r>
      <w:r w:rsidR="00B51814">
        <w:rPr>
          <w:rFonts w:ascii="Times New Roman" w:eastAsia="Aptos" w:hAnsi="Times New Roman" w:cs="Times New Roman"/>
          <w:b/>
          <w:bCs/>
          <w:sz w:val="24"/>
          <w:szCs w:val="20"/>
        </w:rPr>
        <w:t>:</w:t>
      </w:r>
    </w:p>
    <w:p w14:paraId="2870E1B7" w14:textId="77777777" w:rsidR="00B51814" w:rsidRPr="00B51814" w:rsidRDefault="00B51814" w:rsidP="009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b/>
          <w:bCs/>
          <w:sz w:val="24"/>
          <w:szCs w:val="20"/>
        </w:rPr>
      </w:pPr>
    </w:p>
    <w:p w14:paraId="582E11A9" w14:textId="0AEFF97D" w:rsidR="009D2B59" w:rsidRPr="00B51814" w:rsidRDefault="009D2B59" w:rsidP="009D2B5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nabava knjižnične građe</w:t>
      </w:r>
      <w:r w:rsidR="00D10EA9">
        <w:rPr>
          <w:rFonts w:ascii="Times New Roman" w:eastAsia="Aptos" w:hAnsi="Times New Roman" w:cs="Times New Roman"/>
          <w:sz w:val="20"/>
          <w:szCs w:val="20"/>
        </w:rPr>
        <w:t xml:space="preserve"> i izgradnja knjižničnih zbirki</w:t>
      </w:r>
    </w:p>
    <w:p w14:paraId="7A686E89" w14:textId="4ED4CF66" w:rsidR="009D2B59" w:rsidRPr="00B51814" w:rsidRDefault="009D2B59" w:rsidP="009D2B5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stručna obrada knjižnične građe prema stručnim standardima, što uključuje</w:t>
      </w:r>
      <w:r w:rsidR="00D10EA9">
        <w:rPr>
          <w:rFonts w:ascii="Times New Roman" w:eastAsia="Aptos" w:hAnsi="Times New Roman" w:cs="Times New Roman"/>
          <w:sz w:val="20"/>
          <w:szCs w:val="20"/>
        </w:rPr>
        <w:t>:</w:t>
      </w:r>
    </w:p>
    <w:p w14:paraId="13657E6D" w14:textId="738AE23B" w:rsidR="009D2B59" w:rsidRPr="00B51814" w:rsidRDefault="009D2B59" w:rsidP="008B707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izradu informacijskih pomagala u tiska</w:t>
      </w:r>
      <w:r w:rsidR="00D10EA9">
        <w:rPr>
          <w:rFonts w:ascii="Times New Roman" w:eastAsia="Aptos" w:hAnsi="Times New Roman" w:cs="Times New Roman"/>
          <w:sz w:val="20"/>
          <w:szCs w:val="20"/>
        </w:rPr>
        <w:t>nom i/ili elektroničkom obliku, pohranu, čuvanje i zaštitu</w:t>
      </w:r>
      <w:r w:rsidRPr="00B51814">
        <w:rPr>
          <w:rFonts w:ascii="Times New Roman" w:eastAsia="Aptos" w:hAnsi="Times New Roman" w:cs="Times New Roman"/>
          <w:sz w:val="20"/>
          <w:szCs w:val="20"/>
        </w:rPr>
        <w:t xml:space="preserve"> knjižnične građe te provođenje mjera zaštite knjižnične građe koja je kulturno dobro</w:t>
      </w:r>
    </w:p>
    <w:p w14:paraId="37AFCA6E" w14:textId="316A15B8" w:rsidR="009D2B59" w:rsidRPr="00B51814" w:rsidRDefault="009D2B59" w:rsidP="009D2B5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pružanje info</w:t>
      </w:r>
      <w:r w:rsidR="00D10EA9">
        <w:rPr>
          <w:rFonts w:ascii="Times New Roman" w:eastAsia="Aptos" w:hAnsi="Times New Roman" w:cs="Times New Roman"/>
          <w:sz w:val="20"/>
          <w:szCs w:val="20"/>
        </w:rPr>
        <w:t>rmacijskih usluga, posudba</w:t>
      </w:r>
      <w:r w:rsidRPr="00B51814">
        <w:rPr>
          <w:rFonts w:ascii="Times New Roman" w:eastAsia="Aptos" w:hAnsi="Times New Roman" w:cs="Times New Roman"/>
          <w:sz w:val="20"/>
          <w:szCs w:val="20"/>
        </w:rPr>
        <w:t xml:space="preserve"> i davanje na korištenje knjižnične građe, uključujući </w:t>
      </w:r>
      <w:proofErr w:type="spellStart"/>
      <w:r w:rsidRPr="00B51814">
        <w:rPr>
          <w:rFonts w:ascii="Times New Roman" w:eastAsia="Aptos" w:hAnsi="Times New Roman" w:cs="Times New Roman"/>
          <w:sz w:val="20"/>
          <w:szCs w:val="20"/>
        </w:rPr>
        <w:t>međuknjižničnu</w:t>
      </w:r>
      <w:proofErr w:type="spellEnd"/>
      <w:r w:rsidRPr="00B51814">
        <w:rPr>
          <w:rFonts w:ascii="Times New Roman" w:eastAsia="Aptos" w:hAnsi="Times New Roman" w:cs="Times New Roman"/>
          <w:sz w:val="20"/>
          <w:szCs w:val="20"/>
        </w:rPr>
        <w:t xml:space="preserve"> posudbu </w:t>
      </w:r>
      <w:r w:rsidR="00D10EA9">
        <w:rPr>
          <w:rFonts w:ascii="Times New Roman" w:eastAsia="Aptos" w:hAnsi="Times New Roman" w:cs="Times New Roman"/>
          <w:sz w:val="20"/>
          <w:szCs w:val="20"/>
        </w:rPr>
        <w:t>i digitalizaciju</w:t>
      </w:r>
      <w:r w:rsidRPr="00B51814">
        <w:rPr>
          <w:rFonts w:ascii="Times New Roman" w:eastAsia="Aptos" w:hAnsi="Times New Roman" w:cs="Times New Roman"/>
          <w:sz w:val="20"/>
          <w:szCs w:val="20"/>
        </w:rPr>
        <w:t xml:space="preserve"> knjižnične građe</w:t>
      </w:r>
    </w:p>
    <w:p w14:paraId="6DF5A597" w14:textId="77777777" w:rsidR="009D2B59" w:rsidRPr="00B51814" w:rsidRDefault="009D2B59" w:rsidP="009D2B5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usmjeravanje i podučavanje korisnika pri izboru i korištenju knjižnične građe, informacijskih pomagala i drugih izvora</w:t>
      </w:r>
    </w:p>
    <w:p w14:paraId="0A90B27A" w14:textId="7BBDB7C3" w:rsidR="009D2B59" w:rsidRPr="00D10EA9" w:rsidRDefault="009D2B59" w:rsidP="00D10EA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vođenje dokumentacije i prikupljanje statističkih podataka o poslovanju,</w:t>
      </w:r>
      <w:r w:rsidR="00D10EA9">
        <w:rPr>
          <w:rFonts w:ascii="Times New Roman" w:eastAsia="Aptos" w:hAnsi="Times New Roman" w:cs="Times New Roman"/>
          <w:sz w:val="20"/>
          <w:szCs w:val="20"/>
        </w:rPr>
        <w:t xml:space="preserve"> </w:t>
      </w:r>
      <w:r w:rsidRPr="00D10EA9">
        <w:rPr>
          <w:rFonts w:ascii="Times New Roman" w:eastAsia="Aptos" w:hAnsi="Times New Roman" w:cs="Times New Roman"/>
          <w:sz w:val="20"/>
          <w:szCs w:val="20"/>
        </w:rPr>
        <w:t>knjižničnoj građi, korisnicima i o korištenju knjižničnih usluga</w:t>
      </w:r>
    </w:p>
    <w:p w14:paraId="6C1BB933" w14:textId="77777777" w:rsidR="009D2B59" w:rsidRPr="00B51814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prikupljanje statističkih podataka vezanih uz provedbu propisa kojima se uređuju autorska i srodna prava</w:t>
      </w:r>
    </w:p>
    <w:p w14:paraId="7E9CD348" w14:textId="77777777" w:rsidR="009D2B59" w:rsidRPr="00B51814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pripremanje i provođenje kulturnih, informacijskih, obrazovnih i znanstvenih sadržaja i programa (organiziranje stručnih skupova, predavanja, tečajeva, seminara, radionica s područja knjižnične djelatnosti; organiziranje edukativnih i kulturnih programa, izložbi, koncerata, kazališnih predstava, predavanja, tribina, radionica i sl.</w:t>
      </w:r>
    </w:p>
    <w:p w14:paraId="616277CD" w14:textId="77777777" w:rsidR="009D2B59" w:rsidRPr="00B51814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suradnja s udrugama, pojedincima i ustanovama</w:t>
      </w:r>
    </w:p>
    <w:p w14:paraId="199ADD0D" w14:textId="77777777" w:rsidR="009D2B59" w:rsidRPr="00B51814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izdavačka djelatnost: tiskanje knjiga, brošura, časopisa i drugih periodičnih publikacija, plakata, reklamnih kataloga, prospekata i drugih tiskanih publikacija, prodaja knjiga, zbornika radova, časopisa, brošura koji promoviraju djelatnost Knjižnice</w:t>
      </w:r>
    </w:p>
    <w:p w14:paraId="651EEC93" w14:textId="77777777" w:rsidR="009D2B59" w:rsidRPr="00B51814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prikupljanje obveznog primjerka knjižnične građe za područje Splitsko-dalmatinske županije radi stvaranja zavičajne zbirke</w:t>
      </w:r>
    </w:p>
    <w:p w14:paraId="4DD00045" w14:textId="3E77F86D" w:rsidR="00D10EA9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lastRenderedPageBreak/>
        <w:t xml:space="preserve">obavljanje poslova matične </w:t>
      </w:r>
      <w:r w:rsidR="006B07B1">
        <w:rPr>
          <w:rFonts w:ascii="Times New Roman" w:eastAsia="Aptos" w:hAnsi="Times New Roman" w:cs="Times New Roman"/>
          <w:sz w:val="20"/>
          <w:szCs w:val="20"/>
        </w:rPr>
        <w:t xml:space="preserve">razvojne </w:t>
      </w:r>
      <w:r w:rsidRPr="00B51814">
        <w:rPr>
          <w:rFonts w:ascii="Times New Roman" w:eastAsia="Aptos" w:hAnsi="Times New Roman" w:cs="Times New Roman"/>
          <w:sz w:val="20"/>
          <w:szCs w:val="20"/>
        </w:rPr>
        <w:t xml:space="preserve">djelatnosti za narodne i školske knjižnice u Splitsko-dalmatinskoj županiji,  sukladno Zakonu o knjižnicama i knjižničnoj djelatnosti i pravilniku kojim se uređuje matična djelatnost knjižnica </w:t>
      </w:r>
    </w:p>
    <w:p w14:paraId="6E66ADB9" w14:textId="3FA73B65" w:rsidR="009D2B59" w:rsidRPr="00B51814" w:rsidRDefault="009D2B59" w:rsidP="009D2B5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ptos" w:hAnsi="Times New Roman" w:cs="Times New Roman"/>
          <w:sz w:val="20"/>
          <w:szCs w:val="20"/>
        </w:rPr>
      </w:pPr>
      <w:r w:rsidRPr="00B51814">
        <w:rPr>
          <w:rFonts w:ascii="Times New Roman" w:eastAsia="Aptos" w:hAnsi="Times New Roman" w:cs="Times New Roman"/>
          <w:sz w:val="20"/>
          <w:szCs w:val="20"/>
        </w:rPr>
        <w:t>obavljanje i drugih poslova sukladno Zakonu o knjižnicama i knjižničnoj djelatnosti i drugim propisima</w:t>
      </w:r>
    </w:p>
    <w:p w14:paraId="1241C8A7" w14:textId="7C234D91" w:rsidR="009D2B59" w:rsidRPr="00B51814" w:rsidRDefault="009D2B59" w:rsidP="009D2B59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00BB6A3D" w14:textId="294BBEBB" w:rsidR="009D2B59" w:rsidRPr="00B51814" w:rsidRDefault="009D2B59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 xml:space="preserve">Financijski plan GKMM </w:t>
      </w:r>
      <w:r w:rsidR="003F79A3">
        <w:rPr>
          <w:rFonts w:ascii="Times New Roman" w:hAnsi="Times New Roman" w:cs="Times New Roman"/>
          <w:sz w:val="20"/>
          <w:szCs w:val="20"/>
        </w:rPr>
        <w:t xml:space="preserve">Split </w:t>
      </w:r>
      <w:r w:rsidRPr="00B51814">
        <w:rPr>
          <w:rFonts w:ascii="Times New Roman" w:hAnsi="Times New Roman" w:cs="Times New Roman"/>
          <w:sz w:val="20"/>
          <w:szCs w:val="20"/>
        </w:rPr>
        <w:t>za 2024. s projekcijama za 2025. i 2026. napravljen je na temelju Zakona o pro</w:t>
      </w:r>
      <w:r w:rsidR="004B7F39" w:rsidRPr="00B51814">
        <w:rPr>
          <w:rFonts w:ascii="Times New Roman" w:hAnsi="Times New Roman" w:cs="Times New Roman"/>
          <w:sz w:val="20"/>
          <w:szCs w:val="20"/>
        </w:rPr>
        <w:t>računu</w:t>
      </w:r>
      <w:r w:rsidRPr="00B51814">
        <w:rPr>
          <w:rFonts w:ascii="Times New Roman" w:hAnsi="Times New Roman" w:cs="Times New Roman"/>
          <w:sz w:val="20"/>
          <w:szCs w:val="20"/>
        </w:rPr>
        <w:t>, Zakona o fiskalnoj odgovornosti, Pravilnika o proračunskim klasifikacijama, Pravilnika o proračunskom računovodstvu i računskom planu, Pravilnika o utvrđivanju proračunskih i izvanproračunskih korisnika državnog proračuna i proračunskih i izvanproračunskih korisnika JLP/R/S, te o načinu vođenja Registra proračunskih i izvanproračunskih korisnika i Uputa za izradu proračuna JLP/R/S – Grada Splita za razdoblje 2024. – 2026.</w:t>
      </w:r>
    </w:p>
    <w:p w14:paraId="30E76926" w14:textId="77777777" w:rsidR="009D2B59" w:rsidRPr="00B51814" w:rsidRDefault="009D2B59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8B9991E" w14:textId="6DB59D9A" w:rsidR="009D2B59" w:rsidRPr="00B51814" w:rsidRDefault="009D2B59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 xml:space="preserve">Upravno vijeće </w:t>
      </w:r>
      <w:r w:rsidR="003F79A3">
        <w:rPr>
          <w:rFonts w:ascii="Times New Roman" w:hAnsi="Times New Roman" w:cs="Times New Roman"/>
          <w:sz w:val="20"/>
          <w:szCs w:val="20"/>
        </w:rPr>
        <w:t>GKMM Split</w:t>
      </w:r>
      <w:r w:rsidRPr="00B51814">
        <w:rPr>
          <w:rFonts w:ascii="Times New Roman" w:hAnsi="Times New Roman" w:cs="Times New Roman"/>
          <w:sz w:val="20"/>
          <w:szCs w:val="20"/>
        </w:rPr>
        <w:t xml:space="preserve"> </w:t>
      </w:r>
      <w:r w:rsidR="004B27D6" w:rsidRPr="00B51814">
        <w:rPr>
          <w:rFonts w:ascii="Times New Roman" w:hAnsi="Times New Roman" w:cs="Times New Roman"/>
          <w:sz w:val="20"/>
          <w:szCs w:val="20"/>
        </w:rPr>
        <w:t xml:space="preserve">je </w:t>
      </w:r>
      <w:r w:rsidRPr="00B51814">
        <w:rPr>
          <w:rFonts w:ascii="Times New Roman" w:hAnsi="Times New Roman" w:cs="Times New Roman"/>
          <w:sz w:val="20"/>
          <w:szCs w:val="20"/>
        </w:rPr>
        <w:t>25. rujna 2</w:t>
      </w:r>
      <w:r w:rsidR="00E34F98" w:rsidRPr="00B51814">
        <w:rPr>
          <w:rFonts w:ascii="Times New Roman" w:hAnsi="Times New Roman" w:cs="Times New Roman"/>
          <w:sz w:val="20"/>
          <w:szCs w:val="20"/>
        </w:rPr>
        <w:t>023</w:t>
      </w:r>
      <w:r w:rsidR="004B27D6" w:rsidRPr="00B51814">
        <w:rPr>
          <w:rFonts w:ascii="Times New Roman" w:hAnsi="Times New Roman" w:cs="Times New Roman"/>
          <w:sz w:val="20"/>
          <w:szCs w:val="20"/>
        </w:rPr>
        <w:t>. na 28. sjednici usvojilo</w:t>
      </w:r>
      <w:r w:rsidRPr="00B5181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66836760"/>
      <w:r w:rsidRPr="00B51814">
        <w:rPr>
          <w:rFonts w:ascii="Times New Roman" w:hAnsi="Times New Roman" w:cs="Times New Roman"/>
          <w:sz w:val="20"/>
          <w:szCs w:val="20"/>
        </w:rPr>
        <w:t xml:space="preserve">Financijski plan za 2024. godinu s projekcijama za 2025. i 2026. godinu </w:t>
      </w:r>
      <w:bookmarkEnd w:id="0"/>
      <w:r w:rsidRPr="00B51814">
        <w:rPr>
          <w:rFonts w:ascii="Times New Roman" w:hAnsi="Times New Roman" w:cs="Times New Roman"/>
          <w:sz w:val="20"/>
          <w:szCs w:val="20"/>
        </w:rPr>
        <w:t>te</w:t>
      </w:r>
      <w:r w:rsidR="009E0BF1" w:rsidRPr="00B51814">
        <w:rPr>
          <w:rFonts w:ascii="Times New Roman" w:hAnsi="Times New Roman" w:cs="Times New Roman"/>
          <w:sz w:val="20"/>
          <w:szCs w:val="20"/>
        </w:rPr>
        <w:t xml:space="preserve"> </w:t>
      </w:r>
      <w:r w:rsidR="00C677D0" w:rsidRPr="00B51814">
        <w:rPr>
          <w:rFonts w:ascii="Times New Roman" w:hAnsi="Times New Roman" w:cs="Times New Roman"/>
          <w:sz w:val="20"/>
          <w:szCs w:val="20"/>
        </w:rPr>
        <w:t>Obrazloženje plana jednoglasno. Izmjene plana su usvojene</w:t>
      </w:r>
      <w:r w:rsidR="009E0BF1" w:rsidRPr="00B51814">
        <w:rPr>
          <w:rFonts w:ascii="Times New Roman" w:hAnsi="Times New Roman" w:cs="Times New Roman"/>
          <w:sz w:val="20"/>
          <w:szCs w:val="20"/>
        </w:rPr>
        <w:t xml:space="preserve"> </w:t>
      </w:r>
      <w:r w:rsidR="00C677D0" w:rsidRPr="00B51814">
        <w:rPr>
          <w:rFonts w:ascii="Times New Roman" w:hAnsi="Times New Roman" w:cs="Times New Roman"/>
          <w:sz w:val="20"/>
          <w:szCs w:val="20"/>
        </w:rPr>
        <w:t xml:space="preserve">rebalansom plana </w:t>
      </w:r>
      <w:r w:rsidR="003F79A3">
        <w:rPr>
          <w:rFonts w:ascii="Times New Roman" w:hAnsi="Times New Roman" w:cs="Times New Roman"/>
          <w:sz w:val="20"/>
          <w:szCs w:val="20"/>
        </w:rPr>
        <w:t>GKMM Split</w:t>
      </w:r>
      <w:r w:rsidR="00D10EA9">
        <w:rPr>
          <w:rFonts w:ascii="Times New Roman" w:hAnsi="Times New Roman" w:cs="Times New Roman"/>
          <w:sz w:val="20"/>
          <w:szCs w:val="20"/>
        </w:rPr>
        <w:t xml:space="preserve"> na 37. sjednici</w:t>
      </w:r>
      <w:r w:rsidR="003F79A3">
        <w:rPr>
          <w:rFonts w:ascii="Times New Roman" w:hAnsi="Times New Roman" w:cs="Times New Roman"/>
          <w:sz w:val="20"/>
          <w:szCs w:val="20"/>
        </w:rPr>
        <w:t xml:space="preserve"> Upravnog vijeća</w:t>
      </w:r>
      <w:r w:rsidR="009E0BF1" w:rsidRPr="00B51814">
        <w:rPr>
          <w:rFonts w:ascii="Times New Roman" w:hAnsi="Times New Roman" w:cs="Times New Roman"/>
          <w:sz w:val="20"/>
          <w:szCs w:val="20"/>
        </w:rPr>
        <w:t xml:space="preserve"> GKMM</w:t>
      </w:r>
      <w:r w:rsidR="003F79A3">
        <w:rPr>
          <w:rFonts w:ascii="Times New Roman" w:hAnsi="Times New Roman" w:cs="Times New Roman"/>
          <w:sz w:val="20"/>
          <w:szCs w:val="20"/>
        </w:rPr>
        <w:t xml:space="preserve"> Split</w:t>
      </w:r>
      <w:r w:rsidR="009E0BF1" w:rsidRPr="00B51814">
        <w:rPr>
          <w:rFonts w:ascii="Times New Roman" w:hAnsi="Times New Roman" w:cs="Times New Roman"/>
          <w:sz w:val="20"/>
          <w:szCs w:val="20"/>
        </w:rPr>
        <w:t>, 17.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9E0BF1" w:rsidRPr="00B51814">
        <w:rPr>
          <w:rFonts w:ascii="Times New Roman" w:hAnsi="Times New Roman" w:cs="Times New Roman"/>
          <w:sz w:val="20"/>
          <w:szCs w:val="20"/>
        </w:rPr>
        <w:t>6. 2024</w:t>
      </w:r>
      <w:r w:rsidR="00D10EA9">
        <w:rPr>
          <w:rFonts w:ascii="Times New Roman" w:hAnsi="Times New Roman" w:cs="Times New Roman"/>
          <w:sz w:val="20"/>
          <w:szCs w:val="20"/>
        </w:rPr>
        <w:t>.</w:t>
      </w:r>
      <w:r w:rsidR="009E0BF1" w:rsidRPr="00B51814">
        <w:rPr>
          <w:rFonts w:ascii="Times New Roman" w:hAnsi="Times New Roman" w:cs="Times New Roman"/>
          <w:sz w:val="20"/>
          <w:szCs w:val="20"/>
        </w:rPr>
        <w:t xml:space="preserve">, te </w:t>
      </w:r>
      <w:r w:rsidR="00C677D0" w:rsidRPr="00B51814">
        <w:rPr>
          <w:rFonts w:ascii="Times New Roman" w:hAnsi="Times New Roman" w:cs="Times New Roman"/>
          <w:sz w:val="20"/>
          <w:szCs w:val="20"/>
        </w:rPr>
        <w:t>Rebalansom plana</w:t>
      </w:r>
      <w:r w:rsidR="009E0BF1" w:rsidRPr="00B51814">
        <w:rPr>
          <w:rFonts w:ascii="Times New Roman" w:hAnsi="Times New Roman" w:cs="Times New Roman"/>
          <w:sz w:val="20"/>
          <w:szCs w:val="20"/>
        </w:rPr>
        <w:t xml:space="preserve"> </w:t>
      </w:r>
      <w:r w:rsidR="003F79A3">
        <w:rPr>
          <w:rFonts w:ascii="Times New Roman" w:hAnsi="Times New Roman" w:cs="Times New Roman"/>
          <w:sz w:val="20"/>
          <w:szCs w:val="20"/>
        </w:rPr>
        <w:t xml:space="preserve">GKMM Split </w:t>
      </w:r>
      <w:r w:rsidR="009E0BF1" w:rsidRPr="00B51814">
        <w:rPr>
          <w:rFonts w:ascii="Times New Roman" w:hAnsi="Times New Roman" w:cs="Times New Roman"/>
          <w:sz w:val="20"/>
          <w:szCs w:val="20"/>
        </w:rPr>
        <w:t>usvojen</w:t>
      </w:r>
      <w:r w:rsidR="003F79A3">
        <w:rPr>
          <w:rFonts w:ascii="Times New Roman" w:hAnsi="Times New Roman" w:cs="Times New Roman"/>
          <w:sz w:val="20"/>
          <w:szCs w:val="20"/>
        </w:rPr>
        <w:t>i</w:t>
      </w:r>
      <w:r w:rsidR="00C677D0" w:rsidRPr="00B51814">
        <w:rPr>
          <w:rFonts w:ascii="Times New Roman" w:hAnsi="Times New Roman" w:cs="Times New Roman"/>
          <w:sz w:val="20"/>
          <w:szCs w:val="20"/>
        </w:rPr>
        <w:t>m</w:t>
      </w:r>
      <w:r w:rsidR="009E0BF1" w:rsidRPr="00B51814">
        <w:rPr>
          <w:rFonts w:ascii="Times New Roman" w:hAnsi="Times New Roman" w:cs="Times New Roman"/>
          <w:sz w:val="20"/>
          <w:szCs w:val="20"/>
        </w:rPr>
        <w:t xml:space="preserve"> na 43. elektronskoj sjednici Upravnog vijeća Knjižnice dana 19.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9E0BF1" w:rsidRPr="00B51814">
        <w:rPr>
          <w:rFonts w:ascii="Times New Roman" w:hAnsi="Times New Roman" w:cs="Times New Roman"/>
          <w:sz w:val="20"/>
          <w:szCs w:val="20"/>
        </w:rPr>
        <w:t>11.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9E0BF1" w:rsidRPr="00B51814">
        <w:rPr>
          <w:rFonts w:ascii="Times New Roman" w:hAnsi="Times New Roman" w:cs="Times New Roman"/>
          <w:sz w:val="20"/>
          <w:szCs w:val="20"/>
        </w:rPr>
        <w:t>2024</w:t>
      </w:r>
      <w:r w:rsidR="00D10EA9">
        <w:rPr>
          <w:rFonts w:ascii="Times New Roman" w:hAnsi="Times New Roman" w:cs="Times New Roman"/>
          <w:sz w:val="20"/>
          <w:szCs w:val="20"/>
        </w:rPr>
        <w:t>.</w:t>
      </w:r>
    </w:p>
    <w:p w14:paraId="1DCE4455" w14:textId="70C08573" w:rsidR="009D2B59" w:rsidRPr="00B51814" w:rsidRDefault="009D2B59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24CC7049" w14:textId="2301386F" w:rsidR="00C677D0" w:rsidRPr="00B51814" w:rsidRDefault="00C677D0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>Godišnji financijski izvještaji temeljem kojih se radi izvještaj o izvršenju proračuna (</w:t>
      </w:r>
      <w:r w:rsidR="000B2A57" w:rsidRPr="00B51814">
        <w:rPr>
          <w:rFonts w:ascii="Times New Roman" w:hAnsi="Times New Roman" w:cs="Times New Roman"/>
          <w:sz w:val="20"/>
          <w:szCs w:val="20"/>
        </w:rPr>
        <w:t>realizacija</w:t>
      </w:r>
      <w:r w:rsidRPr="00B51814">
        <w:rPr>
          <w:rFonts w:ascii="Times New Roman" w:hAnsi="Times New Roman" w:cs="Times New Roman"/>
          <w:sz w:val="20"/>
          <w:szCs w:val="20"/>
        </w:rPr>
        <w:t xml:space="preserve"> 2024.)</w:t>
      </w:r>
      <w:r w:rsidR="00D10EA9">
        <w:rPr>
          <w:rFonts w:ascii="Times New Roman" w:hAnsi="Times New Roman" w:cs="Times New Roman"/>
          <w:sz w:val="20"/>
          <w:szCs w:val="20"/>
        </w:rPr>
        <w:t xml:space="preserve"> su usvojeni na 45. sjednici</w:t>
      </w:r>
      <w:r w:rsidR="000B2A57" w:rsidRPr="00B51814">
        <w:rPr>
          <w:rFonts w:ascii="Times New Roman" w:hAnsi="Times New Roman" w:cs="Times New Roman"/>
          <w:sz w:val="20"/>
          <w:szCs w:val="20"/>
        </w:rPr>
        <w:t xml:space="preserve"> UV GKMM </w:t>
      </w:r>
      <w:r w:rsidR="003F79A3">
        <w:rPr>
          <w:rFonts w:ascii="Times New Roman" w:hAnsi="Times New Roman" w:cs="Times New Roman"/>
          <w:sz w:val="20"/>
          <w:szCs w:val="20"/>
        </w:rPr>
        <w:t xml:space="preserve">Split </w:t>
      </w:r>
      <w:r w:rsidR="000B2A57" w:rsidRPr="00B51814">
        <w:rPr>
          <w:rFonts w:ascii="Times New Roman" w:hAnsi="Times New Roman" w:cs="Times New Roman"/>
          <w:sz w:val="20"/>
          <w:szCs w:val="20"/>
        </w:rPr>
        <w:t>dana 31.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0B2A57" w:rsidRPr="00B51814">
        <w:rPr>
          <w:rFonts w:ascii="Times New Roman" w:hAnsi="Times New Roman" w:cs="Times New Roman"/>
          <w:sz w:val="20"/>
          <w:szCs w:val="20"/>
        </w:rPr>
        <w:t>1.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0B2A57" w:rsidRPr="00B51814">
        <w:rPr>
          <w:rFonts w:ascii="Times New Roman" w:hAnsi="Times New Roman" w:cs="Times New Roman"/>
          <w:sz w:val="20"/>
          <w:szCs w:val="20"/>
        </w:rPr>
        <w:t>2025.</w:t>
      </w:r>
    </w:p>
    <w:p w14:paraId="70870443" w14:textId="77777777" w:rsidR="000B2A57" w:rsidRPr="00B51814" w:rsidRDefault="000B2A57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A8069DE" w14:textId="1F0957E5" w:rsidR="009D2B59" w:rsidRPr="00B51814" w:rsidRDefault="009D2B59" w:rsidP="009D2B5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66841710"/>
      <w:r w:rsidRPr="00B51814">
        <w:rPr>
          <w:rFonts w:ascii="Times New Roman" w:hAnsi="Times New Roman" w:cs="Times New Roman"/>
          <w:sz w:val="20"/>
          <w:szCs w:val="20"/>
        </w:rPr>
        <w:t xml:space="preserve">U nastavku slijedi izvještaj o izvršenju financijskog </w:t>
      </w:r>
      <w:r w:rsidR="000B2A57" w:rsidRPr="00B51814">
        <w:rPr>
          <w:rFonts w:ascii="Times New Roman" w:hAnsi="Times New Roman" w:cs="Times New Roman"/>
          <w:sz w:val="20"/>
          <w:szCs w:val="20"/>
        </w:rPr>
        <w:t>plana GKMM za razdoblje 1.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0B2A57" w:rsidRPr="00B51814">
        <w:rPr>
          <w:rFonts w:ascii="Times New Roman" w:hAnsi="Times New Roman" w:cs="Times New Roman"/>
          <w:sz w:val="20"/>
          <w:szCs w:val="20"/>
        </w:rPr>
        <w:t>1. –31.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="000B2A57" w:rsidRPr="00B51814">
        <w:rPr>
          <w:rFonts w:ascii="Times New Roman" w:hAnsi="Times New Roman" w:cs="Times New Roman"/>
          <w:sz w:val="20"/>
          <w:szCs w:val="20"/>
        </w:rPr>
        <w:t>12</w:t>
      </w:r>
      <w:r w:rsidRPr="00B51814">
        <w:rPr>
          <w:rFonts w:ascii="Times New Roman" w:hAnsi="Times New Roman" w:cs="Times New Roman"/>
          <w:sz w:val="20"/>
          <w:szCs w:val="20"/>
        </w:rPr>
        <w:t>.</w:t>
      </w:r>
      <w:r w:rsidR="00D10EA9">
        <w:rPr>
          <w:rFonts w:ascii="Times New Roman" w:hAnsi="Times New Roman" w:cs="Times New Roman"/>
          <w:sz w:val="20"/>
          <w:szCs w:val="20"/>
        </w:rPr>
        <w:t xml:space="preserve"> </w:t>
      </w:r>
      <w:r w:rsidRPr="00B51814">
        <w:rPr>
          <w:rFonts w:ascii="Times New Roman" w:hAnsi="Times New Roman" w:cs="Times New Roman"/>
          <w:sz w:val="20"/>
          <w:szCs w:val="20"/>
        </w:rPr>
        <w:t>2024.</w:t>
      </w:r>
    </w:p>
    <w:p w14:paraId="6B6A456F" w14:textId="77777777" w:rsidR="009D2B59" w:rsidRPr="00B51814" w:rsidRDefault="009D2B59" w:rsidP="009D2B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378499" w14:textId="3CA2F1E5" w:rsidR="00AF638E" w:rsidRPr="00B51814" w:rsidRDefault="009D2B59" w:rsidP="00AF638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 xml:space="preserve">Izvještaj o </w:t>
      </w:r>
      <w:r w:rsidR="00F24D58" w:rsidRPr="00B51814">
        <w:rPr>
          <w:rFonts w:ascii="Times New Roman" w:hAnsi="Times New Roman" w:cs="Times New Roman"/>
          <w:sz w:val="20"/>
          <w:szCs w:val="20"/>
        </w:rPr>
        <w:t>godišnjem</w:t>
      </w:r>
      <w:r w:rsidRPr="00B51814">
        <w:rPr>
          <w:rFonts w:ascii="Times New Roman" w:hAnsi="Times New Roman" w:cs="Times New Roman"/>
          <w:sz w:val="20"/>
          <w:szCs w:val="20"/>
        </w:rPr>
        <w:t xml:space="preserve"> izvrš</w:t>
      </w:r>
      <w:r w:rsidR="00AF638E" w:rsidRPr="00B51814">
        <w:rPr>
          <w:rFonts w:ascii="Times New Roman" w:hAnsi="Times New Roman" w:cs="Times New Roman"/>
          <w:sz w:val="20"/>
          <w:szCs w:val="20"/>
        </w:rPr>
        <w:t>enju financijskog plana sadrži:</w:t>
      </w:r>
    </w:p>
    <w:p w14:paraId="5C0DFA86" w14:textId="77777777" w:rsidR="005C2E52" w:rsidRPr="00B51814" w:rsidRDefault="005C2E52" w:rsidP="00AF638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883B8E" w14:textId="7CD96887" w:rsidR="00AF638E" w:rsidRPr="00B51814" w:rsidRDefault="009D2B59" w:rsidP="00451C8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>Opći dio - račun prihoda i rashoda uz obrazloženje</w:t>
      </w:r>
    </w:p>
    <w:p w14:paraId="3B8BFB74" w14:textId="5C6DB2E1" w:rsidR="00AF638E" w:rsidRPr="00B51814" w:rsidRDefault="00AF638E" w:rsidP="00AF638E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Sažetak Računa prihoda i rashoda i Računa financiranja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3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1D4BAA90" w14:textId="3140FE83" w:rsidR="00BC1228" w:rsidRPr="00B51814" w:rsidRDefault="00BC1228" w:rsidP="00AF638E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Račun prihoda i rashoda</w:t>
      </w:r>
    </w:p>
    <w:p w14:paraId="7F98C8CD" w14:textId="6B8AB9EE" w:rsidR="00AF638E" w:rsidRPr="00B51814" w:rsidRDefault="00AF638E" w:rsidP="00BC1228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 o prihodima i rashodima prema ekonomskoj klasifikaciji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4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69B9F81E" w14:textId="6D48607A" w:rsidR="008B1272" w:rsidRPr="00B51814" w:rsidRDefault="008B1272" w:rsidP="00BC1228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 o prihodima i rashodima prema izvorima financiranja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5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5BAB68D8" w14:textId="2335D94D" w:rsidR="008B1272" w:rsidRPr="00B51814" w:rsidRDefault="008B1272" w:rsidP="00BC1228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 o rashodima prema funkcijskoj klasifikaciji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6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BC1228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050CD700" w14:textId="5D33D7A1" w:rsidR="00BC1228" w:rsidRPr="00B51814" w:rsidRDefault="00BC1228" w:rsidP="00BC1228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Račun financiranja</w:t>
      </w:r>
    </w:p>
    <w:p w14:paraId="28E42537" w14:textId="14C95201" w:rsidR="00451C89" w:rsidRPr="00B51814" w:rsidRDefault="00451C89" w:rsidP="00451C89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 računa financiranja prema ekonomskoj klasifikaciji</w:t>
      </w:r>
      <w:r w:rsidR="003C6D85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7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3C6D85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4108A818" w14:textId="613945EE" w:rsidR="00AF638E" w:rsidRPr="00B51814" w:rsidRDefault="00451C89" w:rsidP="009D2B59">
      <w:pPr>
        <w:pStyle w:val="NoSpacing"/>
        <w:numPr>
          <w:ilvl w:val="2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>Izvještaj računa financiranja prema izvorima financiranja</w:t>
      </w:r>
      <w:r w:rsidR="003C6D85" w:rsidRPr="00B51814">
        <w:rPr>
          <w:rFonts w:ascii="Times New Roman" w:hAnsi="Times New Roman" w:cs="Times New Roman"/>
          <w:sz w:val="20"/>
          <w:szCs w:val="20"/>
        </w:rPr>
        <w:t xml:space="preserve"> (Tablica 8</w:t>
      </w:r>
      <w:r w:rsidR="008B707E" w:rsidRPr="00B51814">
        <w:rPr>
          <w:rFonts w:ascii="Times New Roman" w:hAnsi="Times New Roman" w:cs="Times New Roman"/>
          <w:sz w:val="20"/>
          <w:szCs w:val="20"/>
        </w:rPr>
        <w:t>.</w:t>
      </w:r>
      <w:r w:rsidR="003C6D85" w:rsidRPr="00B51814">
        <w:rPr>
          <w:rFonts w:ascii="Times New Roman" w:hAnsi="Times New Roman" w:cs="Times New Roman"/>
          <w:sz w:val="20"/>
          <w:szCs w:val="20"/>
        </w:rPr>
        <w:t>)</w:t>
      </w:r>
    </w:p>
    <w:p w14:paraId="6D3CA0C3" w14:textId="77777777" w:rsidR="00FA7D32" w:rsidRPr="00B51814" w:rsidRDefault="00FA7D32" w:rsidP="00FA7D32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14:paraId="25B29258" w14:textId="26D0102A" w:rsidR="009D2B59" w:rsidRPr="00B51814" w:rsidRDefault="003C6D85" w:rsidP="005C2E5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sz w:val="20"/>
          <w:szCs w:val="20"/>
        </w:rPr>
        <w:t xml:space="preserve">Poseban </w:t>
      </w:r>
      <w:r w:rsidR="009D2B59" w:rsidRPr="00B51814">
        <w:rPr>
          <w:rFonts w:ascii="Times New Roman" w:hAnsi="Times New Roman" w:cs="Times New Roman"/>
          <w:sz w:val="20"/>
          <w:szCs w:val="20"/>
        </w:rPr>
        <w:t>dio</w:t>
      </w:r>
      <w:r w:rsidR="005C2E52" w:rsidRPr="00B51814">
        <w:rPr>
          <w:rFonts w:ascii="Times New Roman" w:hAnsi="Times New Roman" w:cs="Times New Roman"/>
          <w:sz w:val="20"/>
          <w:szCs w:val="20"/>
        </w:rPr>
        <w:t xml:space="preserve"> uz </w:t>
      </w:r>
      <w:r w:rsidR="009D2B59" w:rsidRPr="00B51814">
        <w:rPr>
          <w:rFonts w:ascii="Times New Roman" w:hAnsi="Times New Roman" w:cs="Times New Roman"/>
          <w:sz w:val="20"/>
          <w:szCs w:val="20"/>
        </w:rPr>
        <w:t xml:space="preserve">obrazloženje posebnog dijela financijskog plana </w:t>
      </w:r>
    </w:p>
    <w:p w14:paraId="164D9999" w14:textId="3D65FBDD" w:rsidR="005C2E52" w:rsidRPr="00B51814" w:rsidRDefault="005C2E52" w:rsidP="005C2E52">
      <w:pPr>
        <w:pStyle w:val="NoSpacing"/>
        <w:numPr>
          <w:ilvl w:val="1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 po organizacijskoj klasifikaciji</w:t>
      </w:r>
      <w:r w:rsidR="003C6D85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9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3C6D85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1BEF620F" w14:textId="652939D5" w:rsidR="005C2E52" w:rsidRPr="00B51814" w:rsidRDefault="005C2E52" w:rsidP="005C2E52">
      <w:pPr>
        <w:pStyle w:val="NoSpacing"/>
        <w:numPr>
          <w:ilvl w:val="1"/>
          <w:numId w:val="23"/>
        </w:num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Izvještaj po programskoj klasifikaciji</w:t>
      </w:r>
      <w:r w:rsidR="003C6D85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(Tablica 10</w:t>
      </w:r>
      <w:r w:rsidR="008B707E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3C6D85" w:rsidRPr="00B5181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14:paraId="799C9E7B" w14:textId="77777777" w:rsidR="00FA7D32" w:rsidRPr="00B51814" w:rsidRDefault="00FA7D32" w:rsidP="00FA7D32">
      <w:pPr>
        <w:pStyle w:val="NoSpacing"/>
        <w:ind w:left="72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bookmarkEnd w:id="1"/>
    <w:p w14:paraId="13CA737C" w14:textId="77777777" w:rsidR="006626E7" w:rsidRDefault="006626E7" w:rsidP="003C6D85">
      <w:pPr>
        <w:rPr>
          <w:rFonts w:ascii="Times New Roman" w:hAnsi="Times New Roman" w:cs="Times New Roman"/>
          <w:b/>
          <w:sz w:val="20"/>
          <w:szCs w:val="20"/>
        </w:rPr>
      </w:pPr>
    </w:p>
    <w:p w14:paraId="61CEEF7F" w14:textId="0EDEC8CF" w:rsidR="006626E7" w:rsidRDefault="00AF638E" w:rsidP="003C6D85">
      <w:pPr>
        <w:rPr>
          <w:rFonts w:ascii="Times New Roman" w:hAnsi="Times New Roman" w:cs="Times New Roman"/>
          <w:b/>
          <w:sz w:val="20"/>
          <w:szCs w:val="20"/>
        </w:rPr>
      </w:pPr>
      <w:r w:rsidRPr="00B51814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9FA621F" w14:textId="77777777" w:rsidR="006626E7" w:rsidRPr="006626E7" w:rsidRDefault="006626E7" w:rsidP="006626E7">
      <w:pPr>
        <w:rPr>
          <w:rFonts w:ascii="Times New Roman" w:hAnsi="Times New Roman" w:cs="Times New Roman"/>
          <w:sz w:val="20"/>
          <w:szCs w:val="20"/>
        </w:rPr>
        <w:sectPr w:rsidR="006626E7" w:rsidRPr="006626E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2E50AD" w14:textId="39EE98F7" w:rsidR="006626E7" w:rsidRPr="006626E7" w:rsidRDefault="006626E7" w:rsidP="006626E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A34">
        <w:rPr>
          <w:rFonts w:ascii="Times New Roman" w:hAnsi="Times New Roman" w:cs="Times New Roman"/>
          <w:b/>
          <w:bCs/>
          <w:sz w:val="20"/>
          <w:szCs w:val="20"/>
        </w:rPr>
        <w:lastRenderedPageBreak/>
        <w:t>Prihodi poslovanja iznose 2.552.095,34 €</w:t>
      </w:r>
      <w:r w:rsidRPr="00353A54">
        <w:rPr>
          <w:rFonts w:ascii="Times New Roman" w:hAnsi="Times New Roman" w:cs="Times New Roman"/>
          <w:bCs/>
          <w:sz w:val="20"/>
          <w:szCs w:val="20"/>
        </w:rPr>
        <w:t xml:space="preserve"> i realizirani su </w:t>
      </w:r>
      <w:r w:rsidRPr="00810D81">
        <w:rPr>
          <w:rFonts w:ascii="Times New Roman" w:hAnsi="Times New Roman" w:cs="Times New Roman"/>
          <w:b/>
          <w:bCs/>
          <w:sz w:val="20"/>
          <w:szCs w:val="20"/>
        </w:rPr>
        <w:t>98,74 %</w:t>
      </w:r>
      <w:r>
        <w:rPr>
          <w:rFonts w:ascii="Times New Roman" w:hAnsi="Times New Roman" w:cs="Times New Roman"/>
          <w:bCs/>
          <w:sz w:val="20"/>
          <w:szCs w:val="20"/>
        </w:rPr>
        <w:t xml:space="preserve"> u odnosu na plan. </w:t>
      </w:r>
      <w:r w:rsidRPr="004B3A34">
        <w:rPr>
          <w:rFonts w:ascii="Times New Roman" w:hAnsi="Times New Roman" w:cs="Times New Roman"/>
          <w:b/>
          <w:sz w:val="20"/>
          <w:szCs w:val="20"/>
        </w:rPr>
        <w:t>Rashodi poslovanja iznose 1.999.000,49 €</w:t>
      </w:r>
      <w:r>
        <w:rPr>
          <w:rFonts w:ascii="Times New Roman" w:hAnsi="Times New Roman" w:cs="Times New Roman"/>
          <w:sz w:val="20"/>
          <w:szCs w:val="20"/>
        </w:rPr>
        <w:t xml:space="preserve"> i realizirani su u iznosu </w:t>
      </w:r>
      <w:r w:rsidRPr="00810D81">
        <w:rPr>
          <w:rFonts w:ascii="Times New Roman" w:hAnsi="Times New Roman" w:cs="Times New Roman"/>
          <w:b/>
          <w:sz w:val="20"/>
          <w:szCs w:val="20"/>
        </w:rPr>
        <w:t>96,25 %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3A54">
        <w:rPr>
          <w:rFonts w:ascii="Times New Roman" w:hAnsi="Times New Roman" w:cs="Times New Roman"/>
          <w:sz w:val="20"/>
          <w:szCs w:val="20"/>
        </w:rPr>
        <w:t>od planiranih.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192F" w:rsidRPr="004B3A34">
        <w:rPr>
          <w:rFonts w:ascii="Times New Roman" w:hAnsi="Times New Roman" w:cs="Times New Roman"/>
          <w:b/>
          <w:iCs/>
          <w:sz w:val="20"/>
          <w:szCs w:val="20"/>
        </w:rPr>
        <w:t>Rashodi za nabavu nefinancijske imovine iznose 546.723,81 €</w:t>
      </w:r>
      <w:r w:rsidR="0021192F">
        <w:rPr>
          <w:rFonts w:ascii="Times New Roman" w:hAnsi="Times New Roman" w:cs="Times New Roman"/>
          <w:iCs/>
          <w:sz w:val="20"/>
          <w:szCs w:val="20"/>
        </w:rPr>
        <w:t xml:space="preserve"> i realizirano je </w:t>
      </w:r>
      <w:r w:rsidR="0021192F" w:rsidRPr="0021192F">
        <w:rPr>
          <w:rFonts w:ascii="Times New Roman" w:hAnsi="Times New Roman" w:cs="Times New Roman"/>
          <w:b/>
          <w:iCs/>
          <w:sz w:val="20"/>
          <w:szCs w:val="20"/>
        </w:rPr>
        <w:t>92,55 %</w:t>
      </w:r>
      <w:r w:rsidR="0021192F">
        <w:rPr>
          <w:rFonts w:ascii="Times New Roman" w:hAnsi="Times New Roman" w:cs="Times New Roman"/>
          <w:iCs/>
          <w:sz w:val="20"/>
          <w:szCs w:val="20"/>
        </w:rPr>
        <w:t xml:space="preserve"> plana. </w:t>
      </w:r>
      <w:r w:rsidRPr="004B3A34">
        <w:rPr>
          <w:rFonts w:ascii="Times New Roman" w:hAnsi="Times New Roman" w:cs="Times New Roman"/>
          <w:b/>
          <w:iCs/>
          <w:sz w:val="20"/>
          <w:szCs w:val="20"/>
        </w:rPr>
        <w:t>Ostvaren je VIŠAK PRIHODA I PRIMITAKA u iznosu od 6.371,04 €</w:t>
      </w:r>
      <w:r>
        <w:rPr>
          <w:rFonts w:ascii="Times New Roman" w:hAnsi="Times New Roman" w:cs="Times New Roman"/>
          <w:iCs/>
          <w:sz w:val="20"/>
          <w:szCs w:val="20"/>
        </w:rPr>
        <w:t xml:space="preserve"> i to iz sl</w:t>
      </w:r>
      <w:r w:rsidRPr="005572E9">
        <w:rPr>
          <w:rFonts w:ascii="Times New Roman" w:hAnsi="Times New Roman" w:cs="Times New Roman"/>
          <w:iCs/>
          <w:sz w:val="20"/>
          <w:szCs w:val="20"/>
        </w:rPr>
        <w:t>jedećih razloga: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5572E9">
        <w:rPr>
          <w:rFonts w:ascii="Times New Roman" w:hAnsi="Times New Roman" w:cs="Times New Roman"/>
          <w:iCs/>
          <w:sz w:val="20"/>
          <w:szCs w:val="20"/>
        </w:rPr>
        <w:t>Grad Split je do sredine siječnja 2024. podmirio neplaćene račune iz 2023. Kumulirano s viškovim</w:t>
      </w:r>
      <w:r>
        <w:rPr>
          <w:rFonts w:ascii="Times New Roman" w:hAnsi="Times New Roman" w:cs="Times New Roman"/>
          <w:iCs/>
          <w:sz w:val="20"/>
          <w:szCs w:val="20"/>
        </w:rPr>
        <w:t>a</w:t>
      </w:r>
      <w:r w:rsidR="0021192F">
        <w:rPr>
          <w:rFonts w:ascii="Times New Roman" w:hAnsi="Times New Roman" w:cs="Times New Roman"/>
          <w:iCs/>
          <w:sz w:val="20"/>
          <w:szCs w:val="20"/>
        </w:rPr>
        <w:t xml:space="preserve"> iz prethodnih razdoblja</w:t>
      </w:r>
      <w:r>
        <w:rPr>
          <w:rFonts w:ascii="Times New Roman" w:hAnsi="Times New Roman" w:cs="Times New Roman"/>
          <w:iCs/>
          <w:sz w:val="20"/>
          <w:szCs w:val="20"/>
        </w:rPr>
        <w:t>, ukupan višak raspoloživ u sl</w:t>
      </w:r>
      <w:r w:rsidRPr="005572E9">
        <w:rPr>
          <w:rFonts w:ascii="Times New Roman" w:hAnsi="Times New Roman" w:cs="Times New Roman"/>
          <w:iCs/>
          <w:sz w:val="20"/>
          <w:szCs w:val="20"/>
        </w:rPr>
        <w:t>jedećem</w:t>
      </w:r>
      <w:r w:rsidR="0021192F">
        <w:rPr>
          <w:rFonts w:ascii="Times New Roman" w:hAnsi="Times New Roman" w:cs="Times New Roman"/>
          <w:iCs/>
          <w:sz w:val="20"/>
          <w:szCs w:val="20"/>
        </w:rPr>
        <w:t xml:space="preserve"> razdoblju iznosi 121.955,41</w:t>
      </w:r>
      <w:r>
        <w:rPr>
          <w:rFonts w:ascii="Times New Roman" w:hAnsi="Times New Roman" w:cs="Times New Roman"/>
          <w:iCs/>
          <w:sz w:val="20"/>
          <w:szCs w:val="20"/>
        </w:rPr>
        <w:t>€</w:t>
      </w:r>
    </w:p>
    <w:p w14:paraId="6B692F85" w14:textId="63B864E5" w:rsidR="006626E7" w:rsidRDefault="006626E7" w:rsidP="006626E7">
      <w:pPr>
        <w:rPr>
          <w:rFonts w:ascii="Times New Roman" w:hAnsi="Times New Roman" w:cs="Times New Roman"/>
          <w:b/>
          <w:sz w:val="24"/>
          <w:szCs w:val="24"/>
        </w:rPr>
      </w:pPr>
    </w:p>
    <w:p w14:paraId="43C8496F" w14:textId="793E705A" w:rsidR="006626E7" w:rsidRPr="006626E7" w:rsidRDefault="005F5872" w:rsidP="006626E7">
      <w:pPr>
        <w:rPr>
          <w:rFonts w:ascii="Times New Roman" w:hAnsi="Times New Roman" w:cs="Times New Roman"/>
          <w:b/>
          <w:sz w:val="24"/>
          <w:szCs w:val="24"/>
        </w:rPr>
      </w:pPr>
      <w:r w:rsidRPr="003C6D85">
        <w:rPr>
          <w:rFonts w:ascii="Times New Roman" w:hAnsi="Times New Roman" w:cs="Times New Roman"/>
          <w:b/>
          <w:sz w:val="24"/>
          <w:szCs w:val="24"/>
        </w:rPr>
        <w:t>OPĆI DIO</w:t>
      </w:r>
      <w:r w:rsidR="00423B63" w:rsidRPr="003C6D85">
        <w:rPr>
          <w:rFonts w:ascii="Times New Roman" w:hAnsi="Times New Roman" w:cs="Times New Roman"/>
          <w:sz w:val="24"/>
          <w:szCs w:val="24"/>
        </w:rPr>
        <w:t xml:space="preserve"> - </w:t>
      </w:r>
      <w:r w:rsidRPr="003C6D85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F66689" w:rsidRPr="003C6D85">
        <w:rPr>
          <w:rFonts w:ascii="Times New Roman" w:hAnsi="Times New Roman" w:cs="Times New Roman"/>
          <w:b/>
          <w:sz w:val="24"/>
          <w:szCs w:val="24"/>
        </w:rPr>
        <w:t>PRIHOD</w:t>
      </w:r>
      <w:r w:rsidRPr="003C6D85">
        <w:rPr>
          <w:rFonts w:ascii="Times New Roman" w:hAnsi="Times New Roman" w:cs="Times New Roman"/>
          <w:b/>
          <w:sz w:val="24"/>
          <w:szCs w:val="24"/>
        </w:rPr>
        <w:t>A</w:t>
      </w:r>
      <w:r w:rsidR="00F66689" w:rsidRPr="003C6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D85">
        <w:rPr>
          <w:rFonts w:ascii="Times New Roman" w:hAnsi="Times New Roman" w:cs="Times New Roman"/>
          <w:b/>
          <w:sz w:val="24"/>
          <w:szCs w:val="24"/>
        </w:rPr>
        <w:t>I RASHODA</w:t>
      </w:r>
      <w:r w:rsidR="003C6D85" w:rsidRPr="003C6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D32">
        <w:rPr>
          <w:rFonts w:ascii="Times New Roman" w:hAnsi="Times New Roman" w:cs="Times New Roman"/>
          <w:b/>
          <w:sz w:val="24"/>
          <w:szCs w:val="24"/>
        </w:rPr>
        <w:t>uz obrazloženje</w:t>
      </w:r>
    </w:p>
    <w:p w14:paraId="43FD8080" w14:textId="6B193BC4" w:rsidR="00221275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 xml:space="preserve">6 - </w:t>
      </w:r>
      <w:r w:rsidR="005F5872" w:rsidRPr="00353A54">
        <w:rPr>
          <w:rFonts w:ascii="Times New Roman" w:hAnsi="Times New Roman" w:cs="Times New Roman"/>
          <w:b/>
          <w:sz w:val="20"/>
          <w:szCs w:val="20"/>
        </w:rPr>
        <w:t>P</w:t>
      </w:r>
      <w:r w:rsidR="00883C01" w:rsidRPr="00353A54">
        <w:rPr>
          <w:rFonts w:ascii="Times New Roman" w:hAnsi="Times New Roman" w:cs="Times New Roman"/>
          <w:b/>
          <w:sz w:val="20"/>
          <w:szCs w:val="20"/>
        </w:rPr>
        <w:t>RIHODI POSLOVANJA</w:t>
      </w:r>
    </w:p>
    <w:p w14:paraId="4216CEC8" w14:textId="77777777" w:rsidR="004B3A34" w:rsidRPr="00353A54" w:rsidRDefault="004B3A34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E1899D" w14:textId="5DB5DF46" w:rsidR="00254A96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A34">
        <w:rPr>
          <w:rFonts w:ascii="Times New Roman" w:hAnsi="Times New Roman" w:cs="Times New Roman"/>
          <w:b/>
          <w:bCs/>
          <w:sz w:val="20"/>
          <w:szCs w:val="20"/>
        </w:rPr>
        <w:t xml:space="preserve">Prihodi poslovanja iznose </w:t>
      </w:r>
      <w:r w:rsidR="00C94D9C" w:rsidRPr="004B3A34">
        <w:rPr>
          <w:rFonts w:ascii="Times New Roman" w:hAnsi="Times New Roman" w:cs="Times New Roman"/>
          <w:b/>
          <w:bCs/>
          <w:sz w:val="20"/>
          <w:szCs w:val="20"/>
        </w:rPr>
        <w:t>2.552.095,3</w:t>
      </w:r>
      <w:r w:rsidR="008B48E3" w:rsidRPr="004B3A3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94A70" w:rsidRPr="004B3A34">
        <w:rPr>
          <w:rFonts w:ascii="Times New Roman" w:hAnsi="Times New Roman" w:cs="Times New Roman"/>
          <w:b/>
          <w:bCs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bCs/>
          <w:sz w:val="20"/>
          <w:szCs w:val="20"/>
        </w:rPr>
        <w:t xml:space="preserve"> i realizirani su </w:t>
      </w:r>
      <w:r w:rsidR="00C94D9C" w:rsidRPr="00774ED7">
        <w:rPr>
          <w:rFonts w:ascii="Times New Roman" w:hAnsi="Times New Roman" w:cs="Times New Roman"/>
          <w:b/>
          <w:bCs/>
          <w:sz w:val="20"/>
          <w:szCs w:val="20"/>
        </w:rPr>
        <w:t>98,74 %</w:t>
      </w:r>
      <w:r w:rsidR="00C94D9C">
        <w:rPr>
          <w:rFonts w:ascii="Times New Roman" w:hAnsi="Times New Roman" w:cs="Times New Roman"/>
          <w:bCs/>
          <w:sz w:val="20"/>
          <w:szCs w:val="20"/>
        </w:rPr>
        <w:t xml:space="preserve"> u odnosu na plan.</w:t>
      </w:r>
    </w:p>
    <w:p w14:paraId="4D5FCF93" w14:textId="78008085" w:rsidR="00AB5D64" w:rsidRPr="00353A54" w:rsidRDefault="00254A96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U nastavku su objašnjena 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odstupanja od plana </w:t>
      </w:r>
      <w:r w:rsidRPr="00353A54">
        <w:rPr>
          <w:rFonts w:ascii="Times New Roman" w:hAnsi="Times New Roman" w:cs="Times New Roman"/>
          <w:sz w:val="20"/>
          <w:szCs w:val="20"/>
        </w:rPr>
        <w:t>i objašnjenja onih prihoda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 koji značajnije utječu na iskazivanje rezultata.</w:t>
      </w:r>
    </w:p>
    <w:p w14:paraId="1DF8533E" w14:textId="038E5CD9" w:rsidR="008B48E3" w:rsidRDefault="008B48E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3E8DE7" w14:textId="3AE8D85D" w:rsidR="008B48E3" w:rsidRPr="000E14D4" w:rsidRDefault="008B48E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634 Pomoći od izvanproračunskih korisnika</w:t>
      </w:r>
      <w:r w:rsidR="000E14D4">
        <w:rPr>
          <w:rFonts w:ascii="Times New Roman" w:hAnsi="Times New Roman" w:cs="Times New Roman"/>
          <w:i/>
          <w:sz w:val="20"/>
          <w:szCs w:val="20"/>
        </w:rPr>
        <w:t xml:space="preserve"> su prihodi od HZZ-a</w:t>
      </w:r>
      <w:r w:rsidR="000E14D4" w:rsidRPr="000E14D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14D4" w:rsidRPr="000E14D4">
        <w:rPr>
          <w:rFonts w:ascii="Times New Roman" w:hAnsi="Times New Roman" w:cs="Times New Roman"/>
          <w:sz w:val="20"/>
          <w:szCs w:val="20"/>
        </w:rPr>
        <w:t>od sufinanciranja plaća djelatnika zaposlenih na mjerama „Javni radovi“ HZZ-a (zaposlene 3 djelatnice, od toga dvije na puno radno vrijeme na devet mjeseci, a jedna na pola radnog vremena na dvanaest mjeseci),</w:t>
      </w:r>
      <w:r w:rsidR="000E14D4">
        <w:rPr>
          <w:rFonts w:ascii="Times New Roman" w:hAnsi="Times New Roman" w:cs="Times New Roman"/>
          <w:sz w:val="20"/>
          <w:szCs w:val="20"/>
        </w:rPr>
        <w:t xml:space="preserve"> ti prihodi nisu bili planirani niti ih je bilo u 2023.</w:t>
      </w:r>
      <w:r w:rsidR="00AD4CD8">
        <w:rPr>
          <w:rFonts w:ascii="Times New Roman" w:hAnsi="Times New Roman" w:cs="Times New Roman"/>
          <w:sz w:val="20"/>
          <w:szCs w:val="20"/>
        </w:rPr>
        <w:t xml:space="preserve"> godini.</w:t>
      </w:r>
    </w:p>
    <w:p w14:paraId="44B06FAF" w14:textId="77777777" w:rsidR="00AD4CD8" w:rsidRDefault="00AD4CD8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14A4B5F" w14:textId="126A8E5F" w:rsidR="00AB5D64" w:rsidRDefault="003A271F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636 </w:t>
      </w:r>
      <w:r w:rsidR="00254A96" w:rsidRPr="00353A54">
        <w:rPr>
          <w:rFonts w:ascii="Times New Roman" w:hAnsi="Times New Roman" w:cs="Times New Roman"/>
          <w:i/>
          <w:sz w:val="20"/>
          <w:szCs w:val="20"/>
        </w:rPr>
        <w:t xml:space="preserve">Pomoći proračunskim korisnicima iz proračuna koji im nije nadležan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C94D9C">
        <w:rPr>
          <w:rFonts w:ascii="Times New Roman" w:hAnsi="Times New Roman" w:cs="Times New Roman"/>
          <w:sz w:val="20"/>
          <w:szCs w:val="20"/>
        </w:rPr>
        <w:t>416.997,2</w:t>
      </w:r>
      <w:r w:rsidR="0024449D">
        <w:rPr>
          <w:rFonts w:ascii="Times New Roman" w:hAnsi="Times New Roman" w:cs="Times New Roman"/>
          <w:sz w:val="20"/>
          <w:szCs w:val="20"/>
        </w:rPr>
        <w:t>4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 €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 su pri</w:t>
      </w:r>
      <w:r w:rsidRPr="00353A54">
        <w:rPr>
          <w:rFonts w:ascii="Times New Roman" w:hAnsi="Times New Roman" w:cs="Times New Roman"/>
          <w:sz w:val="20"/>
          <w:szCs w:val="20"/>
        </w:rPr>
        <w:t>hodi od nenadležnih proračuna (p</w:t>
      </w:r>
      <w:r w:rsidR="00254A96" w:rsidRPr="00353A54">
        <w:rPr>
          <w:rFonts w:ascii="Times New Roman" w:hAnsi="Times New Roman" w:cs="Times New Roman"/>
          <w:sz w:val="20"/>
          <w:szCs w:val="20"/>
        </w:rPr>
        <w:t>rihodi od Ministarstva kulture za pokri</w:t>
      </w:r>
      <w:r w:rsidRPr="00353A54">
        <w:rPr>
          <w:rFonts w:ascii="Times New Roman" w:hAnsi="Times New Roman" w:cs="Times New Roman"/>
          <w:sz w:val="20"/>
          <w:szCs w:val="20"/>
        </w:rPr>
        <w:t xml:space="preserve">će plaće </w:t>
      </w:r>
      <w:r w:rsidR="00B51814">
        <w:rPr>
          <w:rFonts w:ascii="Times New Roman" w:hAnsi="Times New Roman" w:cs="Times New Roman"/>
          <w:sz w:val="20"/>
          <w:szCs w:val="20"/>
        </w:rPr>
        <w:t>djelatnika u Županijskoj matičnoj službi</w:t>
      </w:r>
      <w:r w:rsidR="000E14D4">
        <w:rPr>
          <w:rFonts w:ascii="Times New Roman" w:hAnsi="Times New Roman" w:cs="Times New Roman"/>
          <w:sz w:val="20"/>
          <w:szCs w:val="20"/>
        </w:rPr>
        <w:t xml:space="preserve"> i </w:t>
      </w:r>
      <w:r w:rsidR="000E14D4" w:rsidRPr="00353A54">
        <w:rPr>
          <w:rFonts w:ascii="Times New Roman" w:hAnsi="Times New Roman" w:cs="Times New Roman"/>
          <w:sz w:val="20"/>
          <w:szCs w:val="20"/>
        </w:rPr>
        <w:t xml:space="preserve">za pokriće </w:t>
      </w:r>
      <w:r w:rsidR="000E14D4">
        <w:rPr>
          <w:rFonts w:ascii="Times New Roman" w:hAnsi="Times New Roman" w:cs="Times New Roman"/>
          <w:sz w:val="20"/>
          <w:szCs w:val="20"/>
        </w:rPr>
        <w:t xml:space="preserve">njihovih materijalnih troškova; </w:t>
      </w:r>
      <w:r w:rsidR="000E14D4" w:rsidRPr="00353A54">
        <w:rPr>
          <w:rFonts w:ascii="Times New Roman" w:hAnsi="Times New Roman" w:cs="Times New Roman"/>
          <w:sz w:val="20"/>
          <w:szCs w:val="20"/>
        </w:rPr>
        <w:t>putnih troškova,</w:t>
      </w:r>
      <w:r w:rsidR="000E14D4">
        <w:rPr>
          <w:rFonts w:ascii="Times New Roman" w:hAnsi="Times New Roman" w:cs="Times New Roman"/>
          <w:sz w:val="20"/>
          <w:szCs w:val="20"/>
        </w:rPr>
        <w:t xml:space="preserve"> uredskog materija</w:t>
      </w:r>
      <w:r w:rsidR="00AD4CD8">
        <w:rPr>
          <w:rFonts w:ascii="Times New Roman" w:hAnsi="Times New Roman" w:cs="Times New Roman"/>
          <w:sz w:val="20"/>
          <w:szCs w:val="20"/>
        </w:rPr>
        <w:t>la</w:t>
      </w:r>
      <w:r w:rsidR="000E14D4">
        <w:rPr>
          <w:rFonts w:ascii="Times New Roman" w:hAnsi="Times New Roman" w:cs="Times New Roman"/>
          <w:sz w:val="20"/>
          <w:szCs w:val="20"/>
        </w:rPr>
        <w:t xml:space="preserve"> i telefona</w:t>
      </w:r>
      <w:r w:rsidR="000E14D4" w:rsidRPr="00353A54">
        <w:rPr>
          <w:rFonts w:ascii="Times New Roman" w:hAnsi="Times New Roman" w:cs="Times New Roman"/>
          <w:sz w:val="20"/>
          <w:szCs w:val="20"/>
        </w:rPr>
        <w:t>,</w:t>
      </w:r>
      <w:r w:rsidRPr="00353A54">
        <w:rPr>
          <w:rFonts w:ascii="Times New Roman" w:hAnsi="Times New Roman" w:cs="Times New Roman"/>
          <w:sz w:val="20"/>
          <w:szCs w:val="20"/>
        </w:rPr>
        <w:t xml:space="preserve">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od Općine </w:t>
      </w:r>
      <w:proofErr w:type="spellStart"/>
      <w:r w:rsidR="00254A96" w:rsidRPr="00353A54">
        <w:rPr>
          <w:rFonts w:ascii="Times New Roman" w:hAnsi="Times New Roman" w:cs="Times New Roman"/>
          <w:sz w:val="20"/>
          <w:szCs w:val="20"/>
        </w:rPr>
        <w:t>Podstrana</w:t>
      </w:r>
      <w:proofErr w:type="spellEnd"/>
      <w:r w:rsidR="00254A96" w:rsidRPr="00353A54">
        <w:rPr>
          <w:rFonts w:ascii="Times New Roman" w:hAnsi="Times New Roman" w:cs="Times New Roman"/>
          <w:sz w:val="20"/>
          <w:szCs w:val="20"/>
        </w:rPr>
        <w:t xml:space="preserve"> za pokriće plaće dje</w:t>
      </w:r>
      <w:r w:rsidRPr="00353A54">
        <w:rPr>
          <w:rFonts w:ascii="Times New Roman" w:hAnsi="Times New Roman" w:cs="Times New Roman"/>
          <w:sz w:val="20"/>
          <w:szCs w:val="20"/>
        </w:rPr>
        <w:t xml:space="preserve">latnika u knjižnici </w:t>
      </w:r>
      <w:proofErr w:type="spellStart"/>
      <w:r w:rsidRPr="00353A54">
        <w:rPr>
          <w:rFonts w:ascii="Times New Roman" w:hAnsi="Times New Roman" w:cs="Times New Roman"/>
          <w:sz w:val="20"/>
          <w:szCs w:val="20"/>
        </w:rPr>
        <w:t>Podstrana</w:t>
      </w:r>
      <w:proofErr w:type="spellEnd"/>
      <w:r w:rsidRPr="00353A54">
        <w:rPr>
          <w:rFonts w:ascii="Times New Roman" w:hAnsi="Times New Roman" w:cs="Times New Roman"/>
          <w:sz w:val="20"/>
          <w:szCs w:val="20"/>
        </w:rPr>
        <w:t xml:space="preserve">,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od Općine Šolta za pokriće plaće </w:t>
      </w:r>
      <w:r w:rsidRPr="00353A54">
        <w:rPr>
          <w:rFonts w:ascii="Times New Roman" w:hAnsi="Times New Roman" w:cs="Times New Roman"/>
          <w:sz w:val="20"/>
          <w:szCs w:val="20"/>
        </w:rPr>
        <w:t xml:space="preserve">djelatnice u knjižnici Grohote, </w:t>
      </w:r>
      <w:r w:rsidR="000E14D4" w:rsidRPr="000E14D4">
        <w:rPr>
          <w:rFonts w:ascii="Times New Roman" w:hAnsi="Times New Roman" w:cs="Times New Roman"/>
          <w:sz w:val="20"/>
          <w:szCs w:val="20"/>
        </w:rPr>
        <w:t xml:space="preserve">prihoda od Splitsko-dalmatinske županije za pokriće troškova održavanja i rada Bibliobusa i Županijske Bibliobusne službe od trenutka završetka projekta „Za dobre </w:t>
      </w:r>
      <w:proofErr w:type="spellStart"/>
      <w:r w:rsidR="000E14D4" w:rsidRPr="000E14D4">
        <w:rPr>
          <w:rFonts w:ascii="Times New Roman" w:hAnsi="Times New Roman" w:cs="Times New Roman"/>
          <w:sz w:val="20"/>
          <w:szCs w:val="20"/>
        </w:rPr>
        <w:t>vibre</w:t>
      </w:r>
      <w:proofErr w:type="spellEnd"/>
      <w:r w:rsidR="00DD322B">
        <w:rPr>
          <w:rFonts w:ascii="Times New Roman" w:hAnsi="Times New Roman" w:cs="Times New Roman"/>
          <w:sz w:val="20"/>
          <w:szCs w:val="20"/>
        </w:rPr>
        <w:t xml:space="preserve"> </w:t>
      </w:r>
      <w:r w:rsidR="000E14D4" w:rsidRPr="000E14D4">
        <w:rPr>
          <w:rFonts w:ascii="Times New Roman" w:hAnsi="Times New Roman" w:cs="Times New Roman"/>
          <w:sz w:val="20"/>
          <w:szCs w:val="20"/>
        </w:rPr>
        <w:t>-</w:t>
      </w:r>
      <w:r w:rsidR="00DD322B">
        <w:rPr>
          <w:rFonts w:ascii="Times New Roman" w:hAnsi="Times New Roman" w:cs="Times New Roman"/>
          <w:sz w:val="20"/>
          <w:szCs w:val="20"/>
        </w:rPr>
        <w:t xml:space="preserve"> </w:t>
      </w:r>
      <w:r w:rsidR="000E14D4" w:rsidRPr="000E14D4">
        <w:rPr>
          <w:rFonts w:ascii="Times New Roman" w:hAnsi="Times New Roman" w:cs="Times New Roman"/>
          <w:sz w:val="20"/>
          <w:szCs w:val="20"/>
        </w:rPr>
        <w:t>čitaj libre“, 17.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0E14D4" w:rsidRPr="000E14D4">
        <w:rPr>
          <w:rFonts w:ascii="Times New Roman" w:hAnsi="Times New Roman" w:cs="Times New Roman"/>
          <w:sz w:val="20"/>
          <w:szCs w:val="20"/>
        </w:rPr>
        <w:t>9.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0E14D4" w:rsidRPr="000E14D4">
        <w:rPr>
          <w:rFonts w:ascii="Times New Roman" w:hAnsi="Times New Roman" w:cs="Times New Roman"/>
          <w:sz w:val="20"/>
          <w:szCs w:val="20"/>
        </w:rPr>
        <w:t>2023. (plaće djelatnika, troškovi održavanja Bibliobusne službe, troškovi uredskog materijala),</w:t>
      </w:r>
      <w:r w:rsidR="000E14D4">
        <w:rPr>
          <w:rFonts w:ascii="Times New Roman" w:hAnsi="Times New Roman" w:cs="Times New Roman"/>
          <w:sz w:val="20"/>
          <w:szCs w:val="20"/>
        </w:rPr>
        <w:t xml:space="preserve"> te </w:t>
      </w:r>
      <w:r w:rsidR="00254A96" w:rsidRPr="00353A54">
        <w:rPr>
          <w:rFonts w:ascii="Times New Roman" w:hAnsi="Times New Roman" w:cs="Times New Roman"/>
          <w:sz w:val="20"/>
          <w:szCs w:val="20"/>
        </w:rPr>
        <w:t xml:space="preserve">prihodi za kupnju knjiga, CD-ova i ostale građe Fonda Knjižnice. </w:t>
      </w:r>
      <w:r w:rsidR="009320D0">
        <w:rPr>
          <w:rFonts w:ascii="Times New Roman" w:hAnsi="Times New Roman" w:cs="Times New Roman"/>
          <w:sz w:val="20"/>
          <w:szCs w:val="20"/>
        </w:rPr>
        <w:t xml:space="preserve">Ovaj prihod ostvaren je </w:t>
      </w:r>
      <w:r w:rsidR="00C94D9C">
        <w:rPr>
          <w:rFonts w:ascii="Times New Roman" w:hAnsi="Times New Roman" w:cs="Times New Roman"/>
          <w:sz w:val="20"/>
          <w:szCs w:val="20"/>
        </w:rPr>
        <w:t>88,73</w:t>
      </w:r>
      <w:r w:rsidR="00AB5D64" w:rsidRPr="00353A54">
        <w:rPr>
          <w:rFonts w:ascii="Times New Roman" w:hAnsi="Times New Roman" w:cs="Times New Roman"/>
          <w:sz w:val="20"/>
          <w:szCs w:val="20"/>
        </w:rPr>
        <w:t xml:space="preserve"> % od plana</w:t>
      </w:r>
      <w:r w:rsidR="000E14D4">
        <w:rPr>
          <w:rFonts w:ascii="Times New Roman" w:hAnsi="Times New Roman" w:cs="Times New Roman"/>
          <w:sz w:val="20"/>
          <w:szCs w:val="20"/>
        </w:rPr>
        <w:t xml:space="preserve"> za 2024</w:t>
      </w:r>
      <w:r w:rsidR="00622C02" w:rsidRPr="00353A54">
        <w:rPr>
          <w:rFonts w:ascii="Times New Roman" w:hAnsi="Times New Roman" w:cs="Times New Roman"/>
          <w:sz w:val="20"/>
          <w:szCs w:val="20"/>
        </w:rPr>
        <w:t>. godinu</w:t>
      </w:r>
      <w:r w:rsidR="00C94D9C">
        <w:rPr>
          <w:rFonts w:ascii="Times New Roman" w:hAnsi="Times New Roman" w:cs="Times New Roman"/>
          <w:sz w:val="20"/>
          <w:szCs w:val="20"/>
        </w:rPr>
        <w:t xml:space="preserve"> i za 30,89</w:t>
      </w:r>
      <w:r w:rsidR="000E14D4" w:rsidRPr="000E14D4">
        <w:rPr>
          <w:rFonts w:ascii="Times New Roman" w:hAnsi="Times New Roman" w:cs="Times New Roman"/>
          <w:sz w:val="20"/>
          <w:szCs w:val="20"/>
        </w:rPr>
        <w:t xml:space="preserve"> % su veći od prihoda od prošle godine</w:t>
      </w:r>
      <w:r w:rsidR="00CD4128">
        <w:rPr>
          <w:rFonts w:ascii="Times New Roman" w:hAnsi="Times New Roman" w:cs="Times New Roman"/>
          <w:sz w:val="20"/>
          <w:szCs w:val="20"/>
        </w:rPr>
        <w:t>.</w:t>
      </w:r>
      <w:r w:rsidR="00C94D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17AFD4" w14:textId="63A81E96" w:rsidR="00FE2FA0" w:rsidRPr="00353A54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C9FA9" w14:textId="3FB96152" w:rsidR="000270B7" w:rsidRDefault="003A271F" w:rsidP="000270B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638 Pomoći temeljem prijenosa EU sredstava</w:t>
      </w:r>
      <w:r w:rsidRPr="00353A54">
        <w:rPr>
          <w:rFonts w:ascii="Times New Roman" w:hAnsi="Times New Roman" w:cs="Times New Roman"/>
          <w:sz w:val="20"/>
          <w:szCs w:val="20"/>
        </w:rPr>
        <w:t xml:space="preserve"> </w:t>
      </w:r>
      <w:r w:rsidR="00290CF7" w:rsidRPr="00290CF7">
        <w:rPr>
          <w:rFonts w:ascii="Times New Roman" w:hAnsi="Times New Roman" w:cs="Times New Roman"/>
          <w:sz w:val="20"/>
          <w:szCs w:val="20"/>
        </w:rPr>
        <w:t xml:space="preserve">u 2024. </w:t>
      </w:r>
      <w:r w:rsidR="000270B7">
        <w:rPr>
          <w:rFonts w:ascii="Times New Roman" w:hAnsi="Times New Roman" w:cs="Times New Roman"/>
          <w:sz w:val="20"/>
          <w:szCs w:val="20"/>
        </w:rPr>
        <w:t xml:space="preserve">iznose 4.722,00 € i predstavljaju razliku isplate od strane </w:t>
      </w:r>
      <w:r w:rsidR="000270B7" w:rsidRPr="00290CF7">
        <w:rPr>
          <w:rFonts w:ascii="Times New Roman" w:hAnsi="Times New Roman" w:cs="Times New Roman"/>
          <w:sz w:val="20"/>
          <w:szCs w:val="20"/>
        </w:rPr>
        <w:t xml:space="preserve">Agencije za mobilnost </w:t>
      </w:r>
      <w:r w:rsidR="000270B7">
        <w:rPr>
          <w:rFonts w:ascii="Times New Roman" w:hAnsi="Times New Roman" w:cs="Times New Roman"/>
          <w:sz w:val="20"/>
          <w:szCs w:val="20"/>
        </w:rPr>
        <w:t xml:space="preserve">za </w:t>
      </w:r>
      <w:r w:rsidR="008C07F1">
        <w:rPr>
          <w:rFonts w:ascii="Times New Roman" w:hAnsi="Times New Roman" w:cs="Times New Roman"/>
          <w:sz w:val="20"/>
          <w:szCs w:val="20"/>
        </w:rPr>
        <w:t xml:space="preserve">završene </w:t>
      </w:r>
      <w:proofErr w:type="spellStart"/>
      <w:r w:rsidR="000270B7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0270B7">
        <w:rPr>
          <w:rFonts w:ascii="Times New Roman" w:hAnsi="Times New Roman" w:cs="Times New Roman"/>
          <w:sz w:val="20"/>
          <w:szCs w:val="20"/>
        </w:rPr>
        <w:t xml:space="preserve"> programe </w:t>
      </w:r>
      <w:r w:rsidR="008C07F1">
        <w:rPr>
          <w:rFonts w:ascii="Times New Roman" w:hAnsi="Times New Roman" w:cs="Times New Roman"/>
          <w:sz w:val="20"/>
          <w:szCs w:val="20"/>
        </w:rPr>
        <w:t xml:space="preserve">u 2024. </w:t>
      </w:r>
      <w:r w:rsidR="000270B7" w:rsidRPr="00290CF7">
        <w:rPr>
          <w:rFonts w:ascii="Times New Roman" w:hAnsi="Times New Roman" w:cs="Times New Roman"/>
          <w:sz w:val="20"/>
          <w:szCs w:val="20"/>
        </w:rPr>
        <w:t xml:space="preserve">u okviru </w:t>
      </w:r>
      <w:r w:rsidR="00262E07">
        <w:rPr>
          <w:rFonts w:ascii="Times New Roman" w:hAnsi="Times New Roman" w:cs="Times New Roman"/>
          <w:sz w:val="20"/>
          <w:szCs w:val="20"/>
        </w:rPr>
        <w:t xml:space="preserve">dobivene akreditacije </w:t>
      </w:r>
      <w:r w:rsidR="000270B7" w:rsidRPr="00290CF7">
        <w:rPr>
          <w:rFonts w:ascii="Times New Roman" w:hAnsi="Times New Roman" w:cs="Times New Roman"/>
          <w:sz w:val="20"/>
          <w:szCs w:val="20"/>
        </w:rPr>
        <w:t xml:space="preserve">Poziva na podnošenje prijedloga za 2022. za program </w:t>
      </w:r>
      <w:proofErr w:type="spellStart"/>
      <w:r w:rsidR="000270B7" w:rsidRPr="00290CF7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0270B7" w:rsidRPr="00290CF7">
        <w:rPr>
          <w:rFonts w:ascii="Times New Roman" w:hAnsi="Times New Roman" w:cs="Times New Roman"/>
          <w:sz w:val="20"/>
          <w:szCs w:val="20"/>
        </w:rPr>
        <w:t xml:space="preserve"> + za period od 2023. do 2027. godine</w:t>
      </w:r>
      <w:r w:rsidR="00AD4CD8">
        <w:rPr>
          <w:rFonts w:ascii="Times New Roman" w:hAnsi="Times New Roman" w:cs="Times New Roman"/>
          <w:sz w:val="20"/>
          <w:szCs w:val="20"/>
        </w:rPr>
        <w:t>.</w:t>
      </w:r>
      <w:r w:rsidR="000270B7" w:rsidRPr="00290C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09693" w14:textId="4E17D793" w:rsidR="00290CF7" w:rsidRDefault="003A271F" w:rsidP="00290CF7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65  </w:t>
      </w:r>
      <w:r w:rsidRPr="007C5586">
        <w:rPr>
          <w:rFonts w:ascii="Times New Roman" w:hAnsi="Times New Roman" w:cs="Times New Roman"/>
          <w:i/>
          <w:sz w:val="20"/>
          <w:szCs w:val="20"/>
        </w:rPr>
        <w:t>Prihodi od pristojbi i naknada po posebnim propisima</w:t>
      </w:r>
      <w:r w:rsidRPr="007C5586">
        <w:rPr>
          <w:rFonts w:ascii="Times New Roman" w:hAnsi="Times New Roman" w:cs="Times New Roman"/>
          <w:sz w:val="20"/>
          <w:szCs w:val="20"/>
        </w:rPr>
        <w:t xml:space="preserve"> </w:t>
      </w:r>
      <w:r w:rsidRPr="00353A54">
        <w:rPr>
          <w:rFonts w:ascii="Times New Roman" w:hAnsi="Times New Roman" w:cs="Times New Roman"/>
          <w:sz w:val="20"/>
          <w:szCs w:val="20"/>
        </w:rPr>
        <w:t xml:space="preserve">iznose </w:t>
      </w:r>
      <w:r w:rsidR="00262E07">
        <w:rPr>
          <w:rFonts w:ascii="Times New Roman" w:hAnsi="Times New Roman" w:cs="Times New Roman"/>
          <w:sz w:val="20"/>
          <w:szCs w:val="20"/>
        </w:rPr>
        <w:t>148.834,35 € i</w:t>
      </w:r>
      <w:r w:rsidR="0045271F">
        <w:rPr>
          <w:rFonts w:ascii="Times New Roman" w:hAnsi="Times New Roman" w:cs="Times New Roman"/>
          <w:sz w:val="20"/>
          <w:szCs w:val="20"/>
        </w:rPr>
        <w:t xml:space="preserve"> </w:t>
      </w:r>
      <w:r w:rsidR="00262E07">
        <w:rPr>
          <w:rFonts w:ascii="Times New Roman" w:hAnsi="Times New Roman" w:cs="Times New Roman"/>
          <w:sz w:val="20"/>
          <w:szCs w:val="20"/>
        </w:rPr>
        <w:t>realizirani su 91,23</w:t>
      </w:r>
      <w:r w:rsidR="00262E07" w:rsidRPr="00353A54">
        <w:rPr>
          <w:rFonts w:ascii="Times New Roman" w:hAnsi="Times New Roman" w:cs="Times New Roman"/>
          <w:sz w:val="20"/>
          <w:szCs w:val="20"/>
        </w:rPr>
        <w:t xml:space="preserve"> % u odnosu na plan</w:t>
      </w:r>
      <w:r w:rsidR="00262E07">
        <w:rPr>
          <w:rFonts w:ascii="Times New Roman" w:hAnsi="Times New Roman" w:cs="Times New Roman"/>
          <w:sz w:val="20"/>
          <w:szCs w:val="20"/>
        </w:rPr>
        <w:t xml:space="preserve"> i</w:t>
      </w:r>
      <w:r w:rsidR="0045271F">
        <w:rPr>
          <w:rFonts w:ascii="Times New Roman" w:hAnsi="Times New Roman" w:cs="Times New Roman"/>
          <w:sz w:val="20"/>
          <w:szCs w:val="20"/>
        </w:rPr>
        <w:t xml:space="preserve"> </w:t>
      </w:r>
      <w:r w:rsidR="00262E07">
        <w:rPr>
          <w:rFonts w:ascii="Times New Roman" w:hAnsi="Times New Roman" w:cs="Times New Roman"/>
          <w:sz w:val="20"/>
          <w:szCs w:val="20"/>
        </w:rPr>
        <w:t>za 1,19</w:t>
      </w:r>
      <w:r w:rsidR="00290CF7" w:rsidRPr="00290CF7">
        <w:rPr>
          <w:rFonts w:ascii="Times New Roman" w:hAnsi="Times New Roman" w:cs="Times New Roman"/>
          <w:sz w:val="20"/>
          <w:szCs w:val="20"/>
        </w:rPr>
        <w:t xml:space="preserve"> % su veći od prihoda istog izvještajnog razdoblja prošle godine. To su prihodi od upisnina, </w:t>
      </w:r>
      <w:proofErr w:type="spellStart"/>
      <w:r w:rsidR="00290CF7" w:rsidRPr="00290CF7">
        <w:rPr>
          <w:rFonts w:ascii="Times New Roman" w:hAnsi="Times New Roman" w:cs="Times New Roman"/>
          <w:sz w:val="20"/>
          <w:szCs w:val="20"/>
        </w:rPr>
        <w:t>zakasnina</w:t>
      </w:r>
      <w:proofErr w:type="spellEnd"/>
      <w:r w:rsidR="00290CF7" w:rsidRPr="00290CF7">
        <w:rPr>
          <w:rFonts w:ascii="Times New Roman" w:hAnsi="Times New Roman" w:cs="Times New Roman"/>
          <w:sz w:val="20"/>
          <w:szCs w:val="20"/>
        </w:rPr>
        <w:t>, rezervacija knjiga i ostalih usluga vezanih uz posudbu građe Fonda Knjižnice. Iako je od  2.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290CF7" w:rsidRPr="00290CF7">
        <w:rPr>
          <w:rFonts w:ascii="Times New Roman" w:hAnsi="Times New Roman" w:cs="Times New Roman"/>
          <w:sz w:val="20"/>
          <w:szCs w:val="20"/>
        </w:rPr>
        <w:t>s</w:t>
      </w:r>
      <w:r w:rsidR="00AD4CD8">
        <w:rPr>
          <w:rFonts w:ascii="Times New Roman" w:hAnsi="Times New Roman" w:cs="Times New Roman"/>
          <w:sz w:val="20"/>
          <w:szCs w:val="20"/>
        </w:rPr>
        <w:t>vibnja 2024. za djecu do 18</w:t>
      </w:r>
      <w:r w:rsidR="00290CF7" w:rsidRPr="00290CF7">
        <w:rPr>
          <w:rFonts w:ascii="Times New Roman" w:hAnsi="Times New Roman" w:cs="Times New Roman"/>
          <w:sz w:val="20"/>
          <w:szCs w:val="20"/>
        </w:rPr>
        <w:t xml:space="preserve"> godina omogućen besplatan upis, čime je završila i 4. fa</w:t>
      </w:r>
      <w:r w:rsidR="00AD4CD8">
        <w:rPr>
          <w:rFonts w:ascii="Times New Roman" w:hAnsi="Times New Roman" w:cs="Times New Roman"/>
          <w:sz w:val="20"/>
          <w:szCs w:val="20"/>
        </w:rPr>
        <w:t>za besplatnih upisa djece do 18</w:t>
      </w:r>
      <w:r w:rsidR="00290CF7" w:rsidRPr="00290CF7">
        <w:rPr>
          <w:rFonts w:ascii="Times New Roman" w:hAnsi="Times New Roman" w:cs="Times New Roman"/>
          <w:sz w:val="20"/>
          <w:szCs w:val="20"/>
        </w:rPr>
        <w:t xml:space="preserve"> godina, prihodi ovog i</w:t>
      </w:r>
      <w:r w:rsidR="00262E07">
        <w:rPr>
          <w:rFonts w:ascii="Times New Roman" w:hAnsi="Times New Roman" w:cs="Times New Roman"/>
          <w:sz w:val="20"/>
          <w:szCs w:val="20"/>
        </w:rPr>
        <w:t>zvještajnog razdoblja su veći</w:t>
      </w:r>
      <w:r w:rsidR="00290CF7" w:rsidRPr="00290CF7">
        <w:rPr>
          <w:rFonts w:ascii="Times New Roman" w:hAnsi="Times New Roman" w:cs="Times New Roman"/>
          <w:sz w:val="20"/>
          <w:szCs w:val="20"/>
        </w:rPr>
        <w:t>.</w:t>
      </w:r>
    </w:p>
    <w:p w14:paraId="67910B53" w14:textId="474625D6" w:rsidR="00895153" w:rsidRDefault="003A271F" w:rsidP="0089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 xml:space="preserve">66  Prihodi od </w:t>
      </w:r>
      <w:r w:rsidRPr="00B51814">
        <w:rPr>
          <w:rFonts w:ascii="Times New Roman" w:hAnsi="Times New Roman" w:cs="Times New Roman"/>
          <w:i/>
          <w:sz w:val="20"/>
          <w:szCs w:val="20"/>
        </w:rPr>
        <w:t xml:space="preserve">prodaje proizvoda i </w:t>
      </w:r>
      <w:r w:rsidR="00002003" w:rsidRPr="00B51814">
        <w:rPr>
          <w:rFonts w:ascii="Times New Roman" w:hAnsi="Times New Roman" w:cs="Times New Roman"/>
          <w:i/>
          <w:sz w:val="20"/>
          <w:szCs w:val="20"/>
        </w:rPr>
        <w:t xml:space="preserve">roba te pruženih </w:t>
      </w:r>
      <w:r w:rsidRPr="00B51814">
        <w:rPr>
          <w:rFonts w:ascii="Times New Roman" w:hAnsi="Times New Roman" w:cs="Times New Roman"/>
          <w:i/>
          <w:sz w:val="20"/>
          <w:szCs w:val="20"/>
        </w:rPr>
        <w:t xml:space="preserve">usluga i prihodi </w:t>
      </w:r>
      <w:r w:rsidRPr="00353A54">
        <w:rPr>
          <w:rFonts w:ascii="Times New Roman" w:hAnsi="Times New Roman" w:cs="Times New Roman"/>
          <w:i/>
          <w:sz w:val="20"/>
          <w:szCs w:val="20"/>
        </w:rPr>
        <w:t>od donacija</w:t>
      </w:r>
      <w:r w:rsidRPr="00353A54">
        <w:rPr>
          <w:rFonts w:ascii="Times New Roman" w:hAnsi="Times New Roman" w:cs="Times New Roman"/>
          <w:sz w:val="20"/>
          <w:szCs w:val="20"/>
        </w:rPr>
        <w:t xml:space="preserve"> u iznosu od </w:t>
      </w:r>
      <w:r w:rsidR="00262E07">
        <w:rPr>
          <w:rFonts w:ascii="Times New Roman" w:hAnsi="Times New Roman" w:cs="Times New Roman"/>
          <w:sz w:val="20"/>
          <w:szCs w:val="20"/>
        </w:rPr>
        <w:t>87.784,74</w:t>
      </w:r>
      <w:r w:rsidR="00BC133E">
        <w:rPr>
          <w:rFonts w:ascii="Times New Roman" w:hAnsi="Times New Roman" w:cs="Times New Roman"/>
          <w:sz w:val="20"/>
          <w:szCs w:val="20"/>
        </w:rPr>
        <w:t xml:space="preserve"> € su realizirani 99,26</w:t>
      </w:r>
      <w:r w:rsidR="00E65228" w:rsidRPr="00353A54">
        <w:rPr>
          <w:rFonts w:ascii="Times New Roman" w:hAnsi="Times New Roman" w:cs="Times New Roman"/>
          <w:sz w:val="20"/>
          <w:szCs w:val="20"/>
        </w:rPr>
        <w:t xml:space="preserve"> % u odnosu na plan </w:t>
      </w:r>
      <w:r w:rsidR="00BC133E">
        <w:rPr>
          <w:rFonts w:ascii="Times New Roman" w:hAnsi="Times New Roman" w:cs="Times New Roman"/>
          <w:sz w:val="20"/>
          <w:szCs w:val="20"/>
        </w:rPr>
        <w:t>i za 128,15</w:t>
      </w:r>
      <w:r w:rsidR="00CD2ABD" w:rsidRPr="00CD2ABD">
        <w:rPr>
          <w:rFonts w:ascii="Times New Roman" w:hAnsi="Times New Roman" w:cs="Times New Roman"/>
          <w:sz w:val="20"/>
          <w:szCs w:val="20"/>
        </w:rPr>
        <w:t xml:space="preserve"> % </w:t>
      </w:r>
      <w:r w:rsidR="00CD4128">
        <w:rPr>
          <w:rFonts w:ascii="Times New Roman" w:hAnsi="Times New Roman" w:cs="Times New Roman"/>
          <w:sz w:val="20"/>
          <w:szCs w:val="20"/>
        </w:rPr>
        <w:t xml:space="preserve">su </w:t>
      </w:r>
      <w:r w:rsidR="00CD2ABD" w:rsidRPr="00CD2ABD">
        <w:rPr>
          <w:rFonts w:ascii="Times New Roman" w:hAnsi="Times New Roman" w:cs="Times New Roman"/>
          <w:sz w:val="20"/>
          <w:szCs w:val="20"/>
        </w:rPr>
        <w:t>veći od istih prihoda pr</w:t>
      </w:r>
      <w:r w:rsidR="00CD2ABD">
        <w:rPr>
          <w:rFonts w:ascii="Times New Roman" w:hAnsi="Times New Roman" w:cs="Times New Roman"/>
          <w:sz w:val="20"/>
          <w:szCs w:val="20"/>
        </w:rPr>
        <w:t>ethodno</w:t>
      </w:r>
      <w:r w:rsidR="00895153">
        <w:rPr>
          <w:rFonts w:ascii="Times New Roman" w:hAnsi="Times New Roman" w:cs="Times New Roman"/>
          <w:sz w:val="20"/>
          <w:szCs w:val="20"/>
        </w:rPr>
        <w:t>g izvještajnog razdoblja jer su:</w:t>
      </w:r>
    </w:p>
    <w:p w14:paraId="569690B8" w14:textId="03B5FE0B" w:rsidR="00895153" w:rsidRDefault="00CD2ABD" w:rsidP="0089515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53">
        <w:rPr>
          <w:rFonts w:ascii="Times New Roman" w:hAnsi="Times New Roman" w:cs="Times New Roman"/>
          <w:sz w:val="20"/>
          <w:szCs w:val="20"/>
        </w:rPr>
        <w:t>Prihodi od prodaje proizvoda</w:t>
      </w:r>
      <w:r w:rsidR="00287D36" w:rsidRPr="00895153">
        <w:rPr>
          <w:rFonts w:ascii="Times New Roman" w:hAnsi="Times New Roman" w:cs="Times New Roman"/>
          <w:sz w:val="20"/>
          <w:szCs w:val="20"/>
        </w:rPr>
        <w:t>,</w:t>
      </w:r>
      <w:r w:rsidRPr="00895153">
        <w:rPr>
          <w:rFonts w:ascii="Times New Roman" w:hAnsi="Times New Roman" w:cs="Times New Roman"/>
          <w:sz w:val="20"/>
          <w:szCs w:val="20"/>
        </w:rPr>
        <w:t xml:space="preserve"> robe i usluga (</w:t>
      </w:r>
      <w:r w:rsidR="006748D0" w:rsidRPr="00895153">
        <w:rPr>
          <w:rFonts w:ascii="Times New Roman" w:hAnsi="Times New Roman" w:cs="Times New Roman"/>
          <w:sz w:val="20"/>
          <w:szCs w:val="20"/>
        </w:rPr>
        <w:t>račun</w:t>
      </w:r>
      <w:r w:rsidR="00BC133E" w:rsidRPr="00895153">
        <w:rPr>
          <w:rFonts w:ascii="Times New Roman" w:hAnsi="Times New Roman" w:cs="Times New Roman"/>
          <w:sz w:val="20"/>
          <w:szCs w:val="20"/>
        </w:rPr>
        <w:t xml:space="preserve"> 661</w:t>
      </w:r>
      <w:r w:rsidR="00BC133E" w:rsidRPr="00002003">
        <w:rPr>
          <w:rFonts w:ascii="Times New Roman" w:hAnsi="Times New Roman" w:cs="Times New Roman"/>
          <w:sz w:val="20"/>
          <w:szCs w:val="20"/>
        </w:rPr>
        <w:t>)</w:t>
      </w:r>
      <w:r w:rsidR="00002003" w:rsidRPr="00002003">
        <w:rPr>
          <w:rFonts w:ascii="Times New Roman" w:hAnsi="Times New Roman" w:cs="Times New Roman"/>
          <w:sz w:val="20"/>
          <w:szCs w:val="20"/>
        </w:rPr>
        <w:t xml:space="preserve"> </w:t>
      </w:r>
      <w:r w:rsidR="00895153" w:rsidRPr="00895153">
        <w:rPr>
          <w:rFonts w:ascii="Times New Roman" w:hAnsi="Times New Roman" w:cs="Times New Roman"/>
          <w:sz w:val="20"/>
          <w:szCs w:val="20"/>
        </w:rPr>
        <w:t xml:space="preserve">u iznosu od 50.052,57 € </w:t>
      </w:r>
      <w:r w:rsidR="00BC133E" w:rsidRPr="00895153">
        <w:rPr>
          <w:rFonts w:ascii="Times New Roman" w:hAnsi="Times New Roman" w:cs="Times New Roman"/>
          <w:sz w:val="20"/>
          <w:szCs w:val="20"/>
        </w:rPr>
        <w:t xml:space="preserve"> veći za 178,82</w:t>
      </w:r>
      <w:r w:rsidRPr="00895153">
        <w:rPr>
          <w:rFonts w:ascii="Times New Roman" w:hAnsi="Times New Roman" w:cs="Times New Roman"/>
          <w:sz w:val="20"/>
          <w:szCs w:val="20"/>
        </w:rPr>
        <w:t xml:space="preserve"> % </w:t>
      </w:r>
      <w:r w:rsidR="00B46E64" w:rsidRPr="00895153">
        <w:rPr>
          <w:rFonts w:ascii="Times New Roman" w:hAnsi="Times New Roman" w:cs="Times New Roman"/>
          <w:sz w:val="20"/>
          <w:szCs w:val="20"/>
        </w:rPr>
        <w:t xml:space="preserve">u odnosu na </w:t>
      </w:r>
      <w:r w:rsidRPr="00895153">
        <w:rPr>
          <w:rFonts w:ascii="Times New Roman" w:hAnsi="Times New Roman" w:cs="Times New Roman"/>
          <w:sz w:val="20"/>
          <w:szCs w:val="20"/>
        </w:rPr>
        <w:t>2023. i realizirani više o</w:t>
      </w:r>
      <w:r w:rsidR="00BC133E" w:rsidRPr="00895153">
        <w:rPr>
          <w:rFonts w:ascii="Times New Roman" w:hAnsi="Times New Roman" w:cs="Times New Roman"/>
          <w:sz w:val="20"/>
          <w:szCs w:val="20"/>
        </w:rPr>
        <w:t xml:space="preserve">d </w:t>
      </w:r>
      <w:r w:rsidR="00BC133E" w:rsidRPr="000450B6">
        <w:rPr>
          <w:rFonts w:ascii="Times New Roman" w:hAnsi="Times New Roman" w:cs="Times New Roman"/>
          <w:sz w:val="20"/>
          <w:szCs w:val="20"/>
        </w:rPr>
        <w:t>planiranog za 37,36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Pr="00895153">
        <w:rPr>
          <w:rFonts w:ascii="Times New Roman" w:hAnsi="Times New Roman" w:cs="Times New Roman"/>
          <w:sz w:val="20"/>
          <w:szCs w:val="20"/>
        </w:rPr>
        <w:t xml:space="preserve">%. </w:t>
      </w:r>
    </w:p>
    <w:p w14:paraId="042AFA84" w14:textId="39E58ACB" w:rsidR="00895153" w:rsidRDefault="00CD2ABD" w:rsidP="0089515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53">
        <w:rPr>
          <w:rFonts w:ascii="Times New Roman" w:hAnsi="Times New Roman" w:cs="Times New Roman"/>
          <w:sz w:val="20"/>
          <w:szCs w:val="20"/>
        </w:rPr>
        <w:t xml:space="preserve">Prihodi od prodaje proizvoda i robe </w:t>
      </w:r>
      <w:r w:rsidR="00B46E64" w:rsidRPr="00895153">
        <w:rPr>
          <w:rFonts w:ascii="Times New Roman" w:hAnsi="Times New Roman" w:cs="Times New Roman"/>
          <w:sz w:val="20"/>
          <w:szCs w:val="20"/>
        </w:rPr>
        <w:t xml:space="preserve">(6614) </w:t>
      </w:r>
      <w:r w:rsidR="00BC133E" w:rsidRPr="00895153">
        <w:rPr>
          <w:rFonts w:ascii="Times New Roman" w:hAnsi="Times New Roman" w:cs="Times New Roman"/>
          <w:sz w:val="20"/>
          <w:szCs w:val="20"/>
        </w:rPr>
        <w:t>u iznosu od 15.059,7</w:t>
      </w:r>
      <w:r w:rsidRPr="00895153">
        <w:rPr>
          <w:rFonts w:ascii="Times New Roman" w:hAnsi="Times New Roman" w:cs="Times New Roman"/>
          <w:sz w:val="20"/>
          <w:szCs w:val="20"/>
        </w:rPr>
        <w:t xml:space="preserve">5 € </w:t>
      </w:r>
      <w:r w:rsidR="007A1470" w:rsidRPr="00895153">
        <w:rPr>
          <w:rFonts w:ascii="Times New Roman" w:hAnsi="Times New Roman" w:cs="Times New Roman"/>
          <w:sz w:val="20"/>
          <w:szCs w:val="20"/>
        </w:rPr>
        <w:t xml:space="preserve">predstavljaju prodaju knjiga u nakladništvu GKMM </w:t>
      </w:r>
      <w:r w:rsidR="00AD4CD8">
        <w:rPr>
          <w:rFonts w:ascii="Times New Roman" w:hAnsi="Times New Roman" w:cs="Times New Roman"/>
          <w:sz w:val="20"/>
          <w:szCs w:val="20"/>
        </w:rPr>
        <w:t xml:space="preserve">Split </w:t>
      </w:r>
      <w:r w:rsidR="007A1470" w:rsidRPr="00895153">
        <w:rPr>
          <w:rFonts w:ascii="Times New Roman" w:hAnsi="Times New Roman" w:cs="Times New Roman"/>
          <w:sz w:val="20"/>
          <w:szCs w:val="20"/>
        </w:rPr>
        <w:t xml:space="preserve">(slikovnica </w:t>
      </w:r>
      <w:r w:rsidR="00AD4CD8">
        <w:rPr>
          <w:rFonts w:ascii="Times New Roman" w:hAnsi="Times New Roman" w:cs="Times New Roman"/>
          <w:sz w:val="20"/>
          <w:szCs w:val="20"/>
        </w:rPr>
        <w:t xml:space="preserve">Bibliobus </w:t>
      </w:r>
      <w:proofErr w:type="spellStart"/>
      <w:r w:rsidR="00AD4CD8">
        <w:rPr>
          <w:rFonts w:ascii="Times New Roman" w:hAnsi="Times New Roman" w:cs="Times New Roman"/>
          <w:sz w:val="20"/>
          <w:szCs w:val="20"/>
        </w:rPr>
        <w:t>Svjetobus</w:t>
      </w:r>
      <w:proofErr w:type="spellEnd"/>
      <w:r w:rsidR="00AD4CD8">
        <w:rPr>
          <w:rFonts w:ascii="Times New Roman" w:hAnsi="Times New Roman" w:cs="Times New Roman"/>
          <w:sz w:val="20"/>
          <w:szCs w:val="20"/>
        </w:rPr>
        <w:t xml:space="preserve">, Bartul 2, </w:t>
      </w:r>
      <w:proofErr w:type="spellStart"/>
      <w:r w:rsidR="00AD4CD8">
        <w:rPr>
          <w:rFonts w:ascii="Times New Roman" w:hAnsi="Times New Roman" w:cs="Times New Roman"/>
          <w:sz w:val="20"/>
          <w:szCs w:val="20"/>
        </w:rPr>
        <w:t>f</w:t>
      </w:r>
      <w:r w:rsidR="007A1470" w:rsidRPr="00895153">
        <w:rPr>
          <w:rFonts w:ascii="Times New Roman" w:hAnsi="Times New Roman" w:cs="Times New Roman"/>
          <w:sz w:val="20"/>
          <w:szCs w:val="20"/>
        </w:rPr>
        <w:t>otomonografija</w:t>
      </w:r>
      <w:proofErr w:type="spellEnd"/>
      <w:r w:rsidR="007A1470" w:rsidRPr="00895153">
        <w:rPr>
          <w:rFonts w:ascii="Times New Roman" w:hAnsi="Times New Roman" w:cs="Times New Roman"/>
          <w:sz w:val="20"/>
          <w:szCs w:val="20"/>
        </w:rPr>
        <w:t xml:space="preserve"> „</w:t>
      </w:r>
      <w:proofErr w:type="spellStart"/>
      <w:r w:rsidR="007A1470" w:rsidRPr="00895153">
        <w:rPr>
          <w:rFonts w:ascii="Times New Roman" w:hAnsi="Times New Roman" w:cs="Times New Roman"/>
          <w:sz w:val="20"/>
          <w:szCs w:val="20"/>
        </w:rPr>
        <w:t>Feđa</w:t>
      </w:r>
      <w:proofErr w:type="spellEnd"/>
      <w:r w:rsidR="007A1470" w:rsidRPr="00895153">
        <w:rPr>
          <w:rFonts w:ascii="Times New Roman" w:hAnsi="Times New Roman" w:cs="Times New Roman"/>
          <w:sz w:val="20"/>
          <w:szCs w:val="20"/>
        </w:rPr>
        <w:t xml:space="preserve"> Klarić – 50 godina fotografije“, „</w:t>
      </w:r>
      <w:r w:rsidR="00AD4CD8">
        <w:rPr>
          <w:rFonts w:ascii="Times New Roman" w:hAnsi="Times New Roman" w:cs="Times New Roman"/>
          <w:sz w:val="20"/>
          <w:szCs w:val="20"/>
        </w:rPr>
        <w:t>Život i vrijeme – m</w:t>
      </w:r>
      <w:r w:rsidR="007A1470" w:rsidRPr="00895153">
        <w:rPr>
          <w:rFonts w:ascii="Times New Roman" w:hAnsi="Times New Roman" w:cs="Times New Roman"/>
          <w:sz w:val="20"/>
          <w:szCs w:val="20"/>
        </w:rPr>
        <w:t xml:space="preserve">emoari slavnog Splićanina“, „Život Marka Marulića“, „Skalina“, „Grozote rata“, „Priča o sv., </w:t>
      </w:r>
      <w:proofErr w:type="spellStart"/>
      <w:r w:rsidR="007A1470" w:rsidRPr="00895153">
        <w:rPr>
          <w:rFonts w:ascii="Times New Roman" w:hAnsi="Times New Roman" w:cs="Times New Roman"/>
          <w:sz w:val="20"/>
          <w:szCs w:val="20"/>
        </w:rPr>
        <w:t>Jeri</w:t>
      </w:r>
      <w:proofErr w:type="spellEnd"/>
      <w:r w:rsidR="007A1470" w:rsidRPr="00895153">
        <w:rPr>
          <w:rFonts w:ascii="Times New Roman" w:hAnsi="Times New Roman" w:cs="Times New Roman"/>
          <w:sz w:val="20"/>
          <w:szCs w:val="20"/>
        </w:rPr>
        <w:t xml:space="preserve">“, „Što te volim“), te prodaju knjiga iz donacija. </w:t>
      </w:r>
    </w:p>
    <w:p w14:paraId="1D4499F9" w14:textId="6F2ADF1B" w:rsidR="007A1470" w:rsidRPr="00895153" w:rsidRDefault="007A1470" w:rsidP="0089515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5153">
        <w:rPr>
          <w:rFonts w:ascii="Times New Roman" w:hAnsi="Times New Roman" w:cs="Times New Roman"/>
          <w:sz w:val="20"/>
          <w:szCs w:val="20"/>
        </w:rPr>
        <w:t xml:space="preserve">Također, prihodi od pruženih usluga (šifra 6615) u iznosu od 34.992,82 € </w:t>
      </w:r>
      <w:r w:rsidRPr="000450B6">
        <w:rPr>
          <w:rFonts w:ascii="Times New Roman" w:hAnsi="Times New Roman" w:cs="Times New Roman"/>
          <w:sz w:val="20"/>
          <w:szCs w:val="20"/>
        </w:rPr>
        <w:t xml:space="preserve">su za 71,20 </w:t>
      </w:r>
      <w:r w:rsidRPr="00895153">
        <w:rPr>
          <w:rFonts w:ascii="Times New Roman" w:hAnsi="Times New Roman" w:cs="Times New Roman"/>
          <w:sz w:val="20"/>
          <w:szCs w:val="20"/>
        </w:rPr>
        <w:t xml:space="preserve">% veći od planiranog jer u 2024. imamo usluge provedbe programa „Zima puna </w:t>
      </w:r>
      <w:r w:rsidR="00AD4CD8">
        <w:rPr>
          <w:rFonts w:ascii="Times New Roman" w:hAnsi="Times New Roman" w:cs="Times New Roman"/>
          <w:sz w:val="20"/>
          <w:szCs w:val="20"/>
        </w:rPr>
        <w:t xml:space="preserve">kulture u Općini Lovreć“ i </w:t>
      </w:r>
      <w:r w:rsidRPr="00895153">
        <w:rPr>
          <w:rFonts w:ascii="Times New Roman" w:hAnsi="Times New Roman" w:cs="Times New Roman"/>
          <w:sz w:val="20"/>
          <w:szCs w:val="20"/>
        </w:rPr>
        <w:t xml:space="preserve">„Nema zime s Marulićem u </w:t>
      </w:r>
      <w:proofErr w:type="spellStart"/>
      <w:r w:rsidRPr="00895153">
        <w:rPr>
          <w:rFonts w:ascii="Times New Roman" w:hAnsi="Times New Roman" w:cs="Times New Roman"/>
          <w:sz w:val="20"/>
          <w:szCs w:val="20"/>
        </w:rPr>
        <w:t>Dicmu</w:t>
      </w:r>
      <w:proofErr w:type="spellEnd"/>
      <w:r w:rsidR="00AD4CD8">
        <w:rPr>
          <w:rFonts w:ascii="Times New Roman" w:hAnsi="Times New Roman" w:cs="Times New Roman"/>
          <w:sz w:val="20"/>
          <w:szCs w:val="20"/>
        </w:rPr>
        <w:t>“</w:t>
      </w:r>
      <w:r w:rsidRPr="00895153">
        <w:rPr>
          <w:rFonts w:ascii="Times New Roman" w:hAnsi="Times New Roman" w:cs="Times New Roman"/>
          <w:sz w:val="20"/>
          <w:szCs w:val="20"/>
        </w:rPr>
        <w:t>, a i prihodi od zakupa su veći.</w:t>
      </w:r>
    </w:p>
    <w:p w14:paraId="59C38BD1" w14:textId="77777777" w:rsidR="00AD4CD8" w:rsidRDefault="00AD4CD8" w:rsidP="00AD4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E3DED9" w14:textId="593E3720" w:rsidR="006748D0" w:rsidRPr="00AD4CD8" w:rsidRDefault="00CD2ABD" w:rsidP="00AD4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CD8">
        <w:rPr>
          <w:rFonts w:ascii="Times New Roman" w:hAnsi="Times New Roman" w:cs="Times New Roman"/>
          <w:sz w:val="20"/>
          <w:szCs w:val="20"/>
        </w:rPr>
        <w:t xml:space="preserve">663 </w:t>
      </w:r>
      <w:r w:rsidR="006748D0" w:rsidRPr="00AD4CD8">
        <w:rPr>
          <w:rFonts w:ascii="Times New Roman" w:hAnsi="Times New Roman" w:cs="Times New Roman"/>
          <w:sz w:val="20"/>
          <w:szCs w:val="20"/>
        </w:rPr>
        <w:t xml:space="preserve"> </w:t>
      </w:r>
      <w:r w:rsidRPr="00AD4CD8">
        <w:rPr>
          <w:rFonts w:ascii="Times New Roman" w:hAnsi="Times New Roman" w:cs="Times New Roman"/>
          <w:i/>
          <w:sz w:val="20"/>
          <w:szCs w:val="20"/>
        </w:rPr>
        <w:t>Donacije pravnih i fizičkih osoba</w:t>
      </w:r>
      <w:r w:rsidR="00895153" w:rsidRPr="00AD4CD8">
        <w:rPr>
          <w:rFonts w:ascii="Times New Roman" w:hAnsi="Times New Roman" w:cs="Times New Roman"/>
          <w:sz w:val="20"/>
          <w:szCs w:val="20"/>
        </w:rPr>
        <w:t xml:space="preserve"> u iznosu od 37.732,17</w:t>
      </w:r>
      <w:r w:rsidRPr="00AD4CD8">
        <w:rPr>
          <w:rFonts w:ascii="Times New Roman" w:hAnsi="Times New Roman" w:cs="Times New Roman"/>
          <w:sz w:val="20"/>
          <w:szCs w:val="20"/>
        </w:rPr>
        <w:t xml:space="preserve"> €  su </w:t>
      </w:r>
      <w:r w:rsidR="00895153" w:rsidRPr="00AD4CD8">
        <w:rPr>
          <w:rFonts w:ascii="Times New Roman" w:hAnsi="Times New Roman" w:cs="Times New Roman"/>
          <w:sz w:val="20"/>
          <w:szCs w:val="20"/>
        </w:rPr>
        <w:t>realizirani 72,56</w:t>
      </w:r>
      <w:r w:rsidR="006748D0" w:rsidRPr="00AD4CD8">
        <w:rPr>
          <w:rFonts w:ascii="Times New Roman" w:hAnsi="Times New Roman" w:cs="Times New Roman"/>
          <w:sz w:val="20"/>
          <w:szCs w:val="20"/>
        </w:rPr>
        <w:t xml:space="preserve"> % od plana i </w:t>
      </w:r>
      <w:r w:rsidRPr="00AD4CD8">
        <w:rPr>
          <w:rFonts w:ascii="Times New Roman" w:hAnsi="Times New Roman" w:cs="Times New Roman"/>
          <w:sz w:val="20"/>
          <w:szCs w:val="20"/>
        </w:rPr>
        <w:t xml:space="preserve">veće </w:t>
      </w:r>
      <w:r w:rsidR="006748D0" w:rsidRPr="00AD4CD8">
        <w:rPr>
          <w:rFonts w:ascii="Times New Roman" w:hAnsi="Times New Roman" w:cs="Times New Roman"/>
          <w:sz w:val="20"/>
          <w:szCs w:val="20"/>
        </w:rPr>
        <w:t>su za 8</w:t>
      </w:r>
      <w:r w:rsidR="00895153" w:rsidRPr="00AD4CD8">
        <w:rPr>
          <w:rFonts w:ascii="Times New Roman" w:hAnsi="Times New Roman" w:cs="Times New Roman"/>
          <w:sz w:val="20"/>
          <w:szCs w:val="20"/>
        </w:rPr>
        <w:t>3,84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6748D0" w:rsidRPr="00AD4CD8">
        <w:rPr>
          <w:rFonts w:ascii="Times New Roman" w:hAnsi="Times New Roman" w:cs="Times New Roman"/>
          <w:sz w:val="20"/>
          <w:szCs w:val="20"/>
        </w:rPr>
        <w:t>% u odnosu na 2023. g</w:t>
      </w:r>
      <w:r w:rsidR="00AD4CD8">
        <w:rPr>
          <w:rFonts w:ascii="Times New Roman" w:hAnsi="Times New Roman" w:cs="Times New Roman"/>
          <w:sz w:val="20"/>
          <w:szCs w:val="20"/>
        </w:rPr>
        <w:t>odinu</w:t>
      </w:r>
      <w:r w:rsidR="006748D0" w:rsidRPr="00AD4CD8">
        <w:rPr>
          <w:rFonts w:ascii="Times New Roman" w:hAnsi="Times New Roman" w:cs="Times New Roman"/>
          <w:sz w:val="20"/>
          <w:szCs w:val="20"/>
        </w:rPr>
        <w:t xml:space="preserve">. </w:t>
      </w:r>
      <w:r w:rsidRPr="00AD4CD8">
        <w:rPr>
          <w:rFonts w:ascii="Times New Roman" w:hAnsi="Times New Roman" w:cs="Times New Roman"/>
          <w:sz w:val="20"/>
          <w:szCs w:val="20"/>
        </w:rPr>
        <w:t>To su donacije knjiga, građana, nakladnika, inst</w:t>
      </w:r>
      <w:r w:rsidR="006748D0" w:rsidRPr="00AD4CD8">
        <w:rPr>
          <w:rFonts w:ascii="Times New Roman" w:hAnsi="Times New Roman" w:cs="Times New Roman"/>
          <w:sz w:val="20"/>
          <w:szCs w:val="20"/>
        </w:rPr>
        <w:t>itucija. Tekućih donacija (račun</w:t>
      </w:r>
      <w:r w:rsidRPr="00AD4CD8">
        <w:rPr>
          <w:rFonts w:ascii="Times New Roman" w:hAnsi="Times New Roman" w:cs="Times New Roman"/>
          <w:sz w:val="20"/>
          <w:szCs w:val="20"/>
        </w:rPr>
        <w:t xml:space="preserve"> 6631) u 2024. nije bilo.</w:t>
      </w:r>
    </w:p>
    <w:p w14:paraId="1288194D" w14:textId="77777777" w:rsidR="00895153" w:rsidRDefault="00895153" w:rsidP="0089515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4B17361" w14:textId="7B0795DD" w:rsidR="00004EC8" w:rsidRPr="00004EC8" w:rsidRDefault="003A271F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lastRenderedPageBreak/>
        <w:t>67  Prihodi od nadležnog proračuna</w:t>
      </w:r>
      <w:r w:rsidR="00004EC8">
        <w:rPr>
          <w:rFonts w:ascii="Times New Roman" w:hAnsi="Times New Roman" w:cs="Times New Roman"/>
          <w:sz w:val="20"/>
          <w:szCs w:val="20"/>
        </w:rPr>
        <w:t xml:space="preserve"> u iznosu </w:t>
      </w:r>
      <w:r w:rsidR="007A20AF">
        <w:rPr>
          <w:rFonts w:ascii="Times New Roman" w:hAnsi="Times New Roman" w:cs="Times New Roman"/>
          <w:sz w:val="20"/>
          <w:szCs w:val="20"/>
        </w:rPr>
        <w:t>od 1.869.728,17</w:t>
      </w:r>
      <w:r w:rsidR="00294A70" w:rsidRPr="00353A54">
        <w:rPr>
          <w:rFonts w:ascii="Times New Roman" w:hAnsi="Times New Roman" w:cs="Times New Roman"/>
          <w:sz w:val="20"/>
          <w:szCs w:val="20"/>
        </w:rPr>
        <w:t xml:space="preserve"> €</w:t>
      </w:r>
      <w:r w:rsidRPr="00353A54">
        <w:rPr>
          <w:rFonts w:ascii="Times New Roman" w:hAnsi="Times New Roman" w:cs="Times New Roman"/>
          <w:sz w:val="20"/>
          <w:szCs w:val="20"/>
        </w:rPr>
        <w:t xml:space="preserve"> su </w:t>
      </w:r>
      <w:r w:rsidR="00613341" w:rsidRPr="00353A54">
        <w:rPr>
          <w:rFonts w:ascii="Times New Roman" w:hAnsi="Times New Roman" w:cs="Times New Roman"/>
          <w:sz w:val="20"/>
          <w:szCs w:val="20"/>
        </w:rPr>
        <w:t>r</w:t>
      </w:r>
      <w:r w:rsidR="007A20AF">
        <w:rPr>
          <w:rFonts w:ascii="Times New Roman" w:hAnsi="Times New Roman" w:cs="Times New Roman"/>
          <w:sz w:val="20"/>
          <w:szCs w:val="20"/>
        </w:rPr>
        <w:t>ealizirani 1,83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613341" w:rsidRPr="00353A54">
        <w:rPr>
          <w:rFonts w:ascii="Times New Roman" w:hAnsi="Times New Roman" w:cs="Times New Roman"/>
          <w:sz w:val="20"/>
          <w:szCs w:val="20"/>
        </w:rPr>
        <w:t xml:space="preserve">% </w:t>
      </w:r>
      <w:r w:rsidR="007A20AF">
        <w:rPr>
          <w:rFonts w:ascii="Times New Roman" w:hAnsi="Times New Roman" w:cs="Times New Roman"/>
          <w:sz w:val="20"/>
          <w:szCs w:val="20"/>
        </w:rPr>
        <w:t xml:space="preserve">više </w:t>
      </w:r>
      <w:r w:rsidR="00613341" w:rsidRPr="00353A54">
        <w:rPr>
          <w:rFonts w:ascii="Times New Roman" w:hAnsi="Times New Roman" w:cs="Times New Roman"/>
          <w:sz w:val="20"/>
          <w:szCs w:val="20"/>
        </w:rPr>
        <w:t xml:space="preserve">u odnosu na plan, a </w:t>
      </w:r>
      <w:r w:rsidR="00AB503A">
        <w:rPr>
          <w:rFonts w:ascii="Times New Roman" w:hAnsi="Times New Roman" w:cs="Times New Roman"/>
          <w:sz w:val="20"/>
          <w:szCs w:val="20"/>
        </w:rPr>
        <w:t>veći su za 24,04</w:t>
      </w:r>
      <w:r w:rsidR="00F06464" w:rsidRPr="00353A54">
        <w:rPr>
          <w:rFonts w:ascii="Times New Roman" w:hAnsi="Times New Roman" w:cs="Times New Roman"/>
          <w:sz w:val="20"/>
          <w:szCs w:val="20"/>
        </w:rPr>
        <w:t xml:space="preserve"> % od prihoda prošle godine </w:t>
      </w:r>
      <w:r w:rsidR="00004EC8">
        <w:rPr>
          <w:rFonts w:ascii="Times New Roman" w:hAnsi="Times New Roman" w:cs="Times New Roman"/>
          <w:sz w:val="20"/>
          <w:szCs w:val="20"/>
        </w:rPr>
        <w:t>jer su s</w:t>
      </w:r>
      <w:r w:rsidR="00004EC8" w:rsidRPr="00004EC8">
        <w:rPr>
          <w:rFonts w:ascii="Times New Roman" w:hAnsi="Times New Roman" w:cs="Times New Roman"/>
          <w:sz w:val="20"/>
          <w:szCs w:val="20"/>
        </w:rPr>
        <w:t>redstva za rashode zaposlenika i za materijalne troškove (troškove električne energije, usluge t</w:t>
      </w:r>
      <w:r w:rsidR="00287D36">
        <w:rPr>
          <w:rFonts w:ascii="Times New Roman" w:hAnsi="Times New Roman" w:cs="Times New Roman"/>
          <w:sz w:val="20"/>
          <w:szCs w:val="20"/>
        </w:rPr>
        <w:t>ekućeg održavanja i sl.) (</w:t>
      </w:r>
      <w:r w:rsidR="00004EC8">
        <w:rPr>
          <w:rFonts w:ascii="Times New Roman" w:hAnsi="Times New Roman" w:cs="Times New Roman"/>
          <w:sz w:val="20"/>
          <w:szCs w:val="20"/>
        </w:rPr>
        <w:t>račun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 6711) u iznosu od </w:t>
      </w:r>
      <w:r w:rsidR="00AB503A">
        <w:rPr>
          <w:rFonts w:ascii="Times New Roman" w:hAnsi="Times New Roman" w:cs="Times New Roman"/>
          <w:sz w:val="20"/>
          <w:szCs w:val="20"/>
        </w:rPr>
        <w:t>1.588.454,97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 € </w:t>
      </w:r>
      <w:r w:rsidR="00002003">
        <w:rPr>
          <w:rFonts w:ascii="Times New Roman" w:hAnsi="Times New Roman" w:cs="Times New Roman"/>
          <w:sz w:val="20"/>
          <w:szCs w:val="20"/>
        </w:rPr>
        <w:t>veća su</w:t>
      </w:r>
      <w:r w:rsidR="00004EC8" w:rsidRPr="00002003">
        <w:rPr>
          <w:rFonts w:ascii="Times New Roman" w:hAnsi="Times New Roman" w:cs="Times New Roman"/>
          <w:sz w:val="20"/>
          <w:szCs w:val="20"/>
        </w:rPr>
        <w:t xml:space="preserve"> 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za </w:t>
      </w:r>
      <w:r w:rsidR="00AB503A">
        <w:rPr>
          <w:rFonts w:ascii="Times New Roman" w:hAnsi="Times New Roman" w:cs="Times New Roman"/>
          <w:sz w:val="20"/>
          <w:szCs w:val="20"/>
        </w:rPr>
        <w:t>30,25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 %</w:t>
      </w:r>
      <w:r w:rsidR="00004EC8">
        <w:rPr>
          <w:rFonts w:ascii="Times New Roman" w:hAnsi="Times New Roman" w:cs="Times New Roman"/>
          <w:sz w:val="20"/>
          <w:szCs w:val="20"/>
        </w:rPr>
        <w:t xml:space="preserve"> u odnosu na 2023. jer </w:t>
      </w:r>
      <w:r w:rsidR="00004EC8" w:rsidRPr="00004EC8">
        <w:rPr>
          <w:rFonts w:ascii="Times New Roman" w:hAnsi="Times New Roman" w:cs="Times New Roman"/>
          <w:sz w:val="20"/>
          <w:szCs w:val="20"/>
        </w:rPr>
        <w:t xml:space="preserve">su rashodi za </w:t>
      </w:r>
      <w:r w:rsidR="00004EC8" w:rsidRPr="00B51814">
        <w:rPr>
          <w:rFonts w:ascii="Times New Roman" w:hAnsi="Times New Roman" w:cs="Times New Roman"/>
          <w:sz w:val="20"/>
          <w:szCs w:val="20"/>
        </w:rPr>
        <w:t>djelatnike veći (</w:t>
      </w:r>
      <w:r w:rsidR="00002003" w:rsidRPr="00B51814">
        <w:rPr>
          <w:rFonts w:ascii="Times New Roman" w:hAnsi="Times New Roman" w:cs="Times New Roman"/>
          <w:sz w:val="20"/>
          <w:szCs w:val="20"/>
        </w:rPr>
        <w:t>1.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002003" w:rsidRPr="00B51814">
        <w:rPr>
          <w:rFonts w:ascii="Times New Roman" w:hAnsi="Times New Roman" w:cs="Times New Roman"/>
          <w:sz w:val="20"/>
          <w:szCs w:val="20"/>
        </w:rPr>
        <w:t>1.</w:t>
      </w:r>
      <w:r w:rsidR="00AD4CD8">
        <w:rPr>
          <w:rFonts w:ascii="Times New Roman" w:hAnsi="Times New Roman" w:cs="Times New Roman"/>
          <w:sz w:val="20"/>
          <w:szCs w:val="20"/>
        </w:rPr>
        <w:t xml:space="preserve"> 2024. i 1. </w:t>
      </w:r>
      <w:r w:rsidR="00002003" w:rsidRPr="00B51814">
        <w:rPr>
          <w:rFonts w:ascii="Times New Roman" w:hAnsi="Times New Roman" w:cs="Times New Roman"/>
          <w:sz w:val="20"/>
          <w:szCs w:val="20"/>
        </w:rPr>
        <w:t>7.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002003" w:rsidRPr="00B51814">
        <w:rPr>
          <w:rFonts w:ascii="Times New Roman" w:hAnsi="Times New Roman" w:cs="Times New Roman"/>
          <w:sz w:val="20"/>
          <w:szCs w:val="20"/>
        </w:rPr>
        <w:t>2024. porasle su plaće</w:t>
      </w:r>
      <w:r w:rsidR="00004EC8" w:rsidRPr="00B51814">
        <w:rPr>
          <w:rFonts w:ascii="Times New Roman" w:hAnsi="Times New Roman" w:cs="Times New Roman"/>
          <w:sz w:val="20"/>
          <w:szCs w:val="20"/>
        </w:rPr>
        <w:t xml:space="preserve">, a i ostali </w:t>
      </w:r>
      <w:r w:rsidR="00004EC8" w:rsidRPr="00004EC8">
        <w:rPr>
          <w:rFonts w:ascii="Times New Roman" w:hAnsi="Times New Roman" w:cs="Times New Roman"/>
          <w:sz w:val="20"/>
          <w:szCs w:val="20"/>
        </w:rPr>
        <w:t>rashodi za zaposlene su veći, otpremnine, pomoći). Grad Split je do 15.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004EC8" w:rsidRPr="00004EC8">
        <w:rPr>
          <w:rFonts w:ascii="Times New Roman" w:hAnsi="Times New Roman" w:cs="Times New Roman"/>
          <w:sz w:val="20"/>
          <w:szCs w:val="20"/>
        </w:rPr>
        <w:t>1.</w:t>
      </w:r>
      <w:r w:rsidR="00AD4CD8">
        <w:rPr>
          <w:rFonts w:ascii="Times New Roman" w:hAnsi="Times New Roman" w:cs="Times New Roman"/>
          <w:sz w:val="20"/>
          <w:szCs w:val="20"/>
        </w:rPr>
        <w:t xml:space="preserve"> </w:t>
      </w:r>
      <w:r w:rsidR="00004EC8" w:rsidRPr="00004EC8">
        <w:rPr>
          <w:rFonts w:ascii="Times New Roman" w:hAnsi="Times New Roman" w:cs="Times New Roman"/>
          <w:sz w:val="20"/>
          <w:szCs w:val="20"/>
        </w:rPr>
        <w:t>2024. uplatio i zaostala plaćanja iz 2023.</w:t>
      </w:r>
    </w:p>
    <w:p w14:paraId="3A2A60C7" w14:textId="77777777" w:rsidR="000E0B67" w:rsidRDefault="000E0B67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ACD2C3" w14:textId="59ACD5D3" w:rsidR="00004EC8" w:rsidRDefault="000E0B67" w:rsidP="00004E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B67">
        <w:rPr>
          <w:rFonts w:ascii="Times New Roman" w:hAnsi="Times New Roman" w:cs="Times New Roman"/>
          <w:sz w:val="20"/>
          <w:szCs w:val="20"/>
        </w:rPr>
        <w:t>Nadležni proračun</w:t>
      </w:r>
      <w:r>
        <w:rPr>
          <w:rFonts w:ascii="Times New Roman" w:hAnsi="Times New Roman" w:cs="Times New Roman"/>
          <w:sz w:val="20"/>
          <w:szCs w:val="20"/>
        </w:rPr>
        <w:t xml:space="preserve">, Grad Split </w:t>
      </w:r>
      <w:r w:rsidRPr="000E0B67">
        <w:rPr>
          <w:rFonts w:ascii="Times New Roman" w:hAnsi="Times New Roman" w:cs="Times New Roman"/>
          <w:sz w:val="20"/>
          <w:szCs w:val="20"/>
        </w:rPr>
        <w:t>za 2024. osigurao je ukupan iznos od 115.00</w:t>
      </w:r>
      <w:r w:rsidR="00AD4CD8">
        <w:rPr>
          <w:rFonts w:ascii="Times New Roman" w:hAnsi="Times New Roman" w:cs="Times New Roman"/>
          <w:sz w:val="20"/>
          <w:szCs w:val="20"/>
        </w:rPr>
        <w:t>0</w:t>
      </w:r>
      <w:r w:rsidRPr="000E0B67">
        <w:rPr>
          <w:rFonts w:ascii="Times New Roman" w:hAnsi="Times New Roman" w:cs="Times New Roman"/>
          <w:sz w:val="20"/>
          <w:szCs w:val="20"/>
        </w:rPr>
        <w:t>,00 € sredstav</w:t>
      </w:r>
      <w:r w:rsidR="00AD4CD8">
        <w:rPr>
          <w:rFonts w:ascii="Times New Roman" w:hAnsi="Times New Roman" w:cs="Times New Roman"/>
          <w:sz w:val="20"/>
          <w:szCs w:val="20"/>
        </w:rPr>
        <w:t>a za knjige,</w:t>
      </w:r>
      <w:r w:rsidRPr="000E0B67">
        <w:rPr>
          <w:rFonts w:ascii="Times New Roman" w:hAnsi="Times New Roman" w:cs="Times New Roman"/>
          <w:sz w:val="20"/>
          <w:szCs w:val="20"/>
        </w:rPr>
        <w:t xml:space="preserve"> </w:t>
      </w:r>
      <w:r w:rsidR="00F15E47">
        <w:rPr>
          <w:rFonts w:ascii="Times New Roman" w:hAnsi="Times New Roman" w:cs="Times New Roman"/>
          <w:sz w:val="20"/>
          <w:szCs w:val="20"/>
        </w:rPr>
        <w:t>a iznos od 228.980,49</w:t>
      </w:r>
      <w:r w:rsidRPr="000E0B67">
        <w:rPr>
          <w:rFonts w:ascii="Times New Roman" w:hAnsi="Times New Roman" w:cs="Times New Roman"/>
          <w:sz w:val="20"/>
          <w:szCs w:val="20"/>
        </w:rPr>
        <w:t xml:space="preserve"> € osigurao je za uređenje </w:t>
      </w:r>
      <w:r w:rsidR="00F15E47">
        <w:rPr>
          <w:rFonts w:ascii="Times New Roman" w:hAnsi="Times New Roman" w:cs="Times New Roman"/>
          <w:sz w:val="20"/>
          <w:szCs w:val="20"/>
        </w:rPr>
        <w:t xml:space="preserve">i opremanje </w:t>
      </w:r>
      <w:r w:rsidRPr="000E0B67">
        <w:rPr>
          <w:rFonts w:ascii="Times New Roman" w:hAnsi="Times New Roman" w:cs="Times New Roman"/>
          <w:sz w:val="20"/>
          <w:szCs w:val="20"/>
        </w:rPr>
        <w:t xml:space="preserve">objekata u vlasništvu Grada koji su dani Knjižnici na korištenje. </w:t>
      </w:r>
      <w:r w:rsidR="00F15E47" w:rsidRPr="00F15E47">
        <w:rPr>
          <w:rFonts w:ascii="Times New Roman" w:hAnsi="Times New Roman" w:cs="Times New Roman"/>
          <w:sz w:val="20"/>
          <w:szCs w:val="20"/>
        </w:rPr>
        <w:t xml:space="preserve">Knjižnica </w:t>
      </w:r>
      <w:proofErr w:type="spellStart"/>
      <w:r w:rsidR="00F15E47" w:rsidRPr="00F15E47">
        <w:rPr>
          <w:rFonts w:ascii="Times New Roman" w:hAnsi="Times New Roman" w:cs="Times New Roman"/>
          <w:sz w:val="20"/>
          <w:szCs w:val="20"/>
        </w:rPr>
        <w:t>Trstenik</w:t>
      </w:r>
      <w:proofErr w:type="spellEnd"/>
      <w:r w:rsidR="00F15E47" w:rsidRPr="00F15E47">
        <w:rPr>
          <w:rFonts w:ascii="Times New Roman" w:hAnsi="Times New Roman" w:cs="Times New Roman"/>
          <w:sz w:val="20"/>
          <w:szCs w:val="20"/>
        </w:rPr>
        <w:t xml:space="preserve"> je preuređena (Odjel za djecu i mlade) i otvorena za korisnike početkom svibnja 2024., a </w:t>
      </w:r>
      <w:proofErr w:type="spellStart"/>
      <w:r w:rsidR="00F15E47" w:rsidRPr="00F15E47">
        <w:rPr>
          <w:rFonts w:ascii="Times New Roman" w:hAnsi="Times New Roman" w:cs="Times New Roman"/>
          <w:sz w:val="20"/>
          <w:szCs w:val="20"/>
        </w:rPr>
        <w:t>Krimi</w:t>
      </w:r>
      <w:proofErr w:type="spellEnd"/>
      <w:r w:rsidR="00F15E47" w:rsidRPr="00F15E47">
        <w:rPr>
          <w:rFonts w:ascii="Times New Roman" w:hAnsi="Times New Roman" w:cs="Times New Roman"/>
          <w:sz w:val="20"/>
          <w:szCs w:val="20"/>
        </w:rPr>
        <w:t xml:space="preserve"> kutak u podrumskom dijelu Knjižnice </w:t>
      </w:r>
      <w:proofErr w:type="spellStart"/>
      <w:r w:rsidR="00F15E47" w:rsidRPr="00B51814">
        <w:rPr>
          <w:rFonts w:ascii="Times New Roman" w:hAnsi="Times New Roman" w:cs="Times New Roman"/>
          <w:sz w:val="20"/>
          <w:szCs w:val="20"/>
        </w:rPr>
        <w:t>Trstenik</w:t>
      </w:r>
      <w:proofErr w:type="spellEnd"/>
      <w:r w:rsidR="00F15E47" w:rsidRPr="00B51814">
        <w:rPr>
          <w:rFonts w:ascii="Times New Roman" w:hAnsi="Times New Roman" w:cs="Times New Roman"/>
          <w:sz w:val="20"/>
          <w:szCs w:val="20"/>
        </w:rPr>
        <w:t xml:space="preserve"> </w:t>
      </w:r>
      <w:r w:rsidR="000450B6" w:rsidRPr="00B51814">
        <w:rPr>
          <w:rFonts w:ascii="Times New Roman" w:hAnsi="Times New Roman" w:cs="Times New Roman"/>
          <w:sz w:val="20"/>
          <w:szCs w:val="20"/>
        </w:rPr>
        <w:t xml:space="preserve">završen je </w:t>
      </w:r>
      <w:r w:rsidR="00F15E47" w:rsidRPr="00B51814">
        <w:rPr>
          <w:rFonts w:ascii="Times New Roman" w:hAnsi="Times New Roman" w:cs="Times New Roman"/>
          <w:sz w:val="20"/>
          <w:szCs w:val="20"/>
        </w:rPr>
        <w:t xml:space="preserve">krajem </w:t>
      </w:r>
      <w:r w:rsidR="00F15E47" w:rsidRPr="00F15E47">
        <w:rPr>
          <w:rFonts w:ascii="Times New Roman" w:hAnsi="Times New Roman" w:cs="Times New Roman"/>
          <w:sz w:val="20"/>
          <w:szCs w:val="20"/>
        </w:rPr>
        <w:t>godine</w:t>
      </w:r>
      <w:r w:rsidR="000450B6" w:rsidRPr="00002003">
        <w:rPr>
          <w:rFonts w:ascii="Times New Roman" w:hAnsi="Times New Roman" w:cs="Times New Roman"/>
          <w:sz w:val="20"/>
          <w:szCs w:val="20"/>
        </w:rPr>
        <w:t>.</w:t>
      </w:r>
      <w:r w:rsidR="00F15E47" w:rsidRPr="00002003">
        <w:rPr>
          <w:rFonts w:ascii="Times New Roman" w:hAnsi="Times New Roman" w:cs="Times New Roman"/>
          <w:sz w:val="20"/>
          <w:szCs w:val="20"/>
        </w:rPr>
        <w:t xml:space="preserve"> </w:t>
      </w:r>
      <w:r w:rsidR="00004EC8">
        <w:rPr>
          <w:rFonts w:ascii="Times New Roman" w:hAnsi="Times New Roman" w:cs="Times New Roman"/>
          <w:sz w:val="20"/>
          <w:szCs w:val="20"/>
        </w:rPr>
        <w:t xml:space="preserve">Ukupno za kapitalna ulaganja </w:t>
      </w:r>
      <w:r w:rsidR="00C95FF5">
        <w:rPr>
          <w:rFonts w:ascii="Times New Roman" w:hAnsi="Times New Roman" w:cs="Times New Roman"/>
          <w:sz w:val="20"/>
          <w:szCs w:val="20"/>
        </w:rPr>
        <w:t xml:space="preserve">(račun 6712) </w:t>
      </w:r>
      <w:proofErr w:type="spellStart"/>
      <w:r w:rsidR="00F15E47">
        <w:rPr>
          <w:rFonts w:ascii="Times New Roman" w:hAnsi="Times New Roman" w:cs="Times New Roman"/>
          <w:sz w:val="20"/>
          <w:szCs w:val="20"/>
        </w:rPr>
        <w:t>uprihodovano</w:t>
      </w:r>
      <w:proofErr w:type="spellEnd"/>
      <w:r w:rsidR="00F15E47">
        <w:rPr>
          <w:rFonts w:ascii="Times New Roman" w:hAnsi="Times New Roman" w:cs="Times New Roman"/>
          <w:sz w:val="20"/>
          <w:szCs w:val="20"/>
        </w:rPr>
        <w:t xml:space="preserve"> je 281.273,20</w:t>
      </w:r>
      <w:r w:rsidR="00004EC8">
        <w:rPr>
          <w:rFonts w:ascii="Times New Roman" w:hAnsi="Times New Roman" w:cs="Times New Roman"/>
          <w:sz w:val="20"/>
          <w:szCs w:val="20"/>
        </w:rPr>
        <w:t xml:space="preserve"> </w:t>
      </w:r>
      <w:r w:rsidR="00C95FF5">
        <w:rPr>
          <w:rFonts w:ascii="Times New Roman" w:hAnsi="Times New Roman" w:cs="Times New Roman"/>
          <w:sz w:val="20"/>
          <w:szCs w:val="20"/>
        </w:rPr>
        <w:t>€</w:t>
      </w:r>
      <w:r w:rsidR="00004EC8">
        <w:rPr>
          <w:rFonts w:ascii="Times New Roman" w:hAnsi="Times New Roman" w:cs="Times New Roman"/>
          <w:sz w:val="20"/>
          <w:szCs w:val="20"/>
        </w:rPr>
        <w:t xml:space="preserve">, što je za </w:t>
      </w:r>
      <w:r w:rsidR="00F15E47">
        <w:rPr>
          <w:rFonts w:ascii="Times New Roman" w:hAnsi="Times New Roman" w:cs="Times New Roman"/>
          <w:sz w:val="20"/>
          <w:szCs w:val="20"/>
        </w:rPr>
        <w:t xml:space="preserve">18,90 </w:t>
      </w:r>
      <w:r w:rsidR="00004EC8">
        <w:rPr>
          <w:rFonts w:ascii="Times New Roman" w:hAnsi="Times New Roman" w:cs="Times New Roman"/>
          <w:sz w:val="20"/>
          <w:szCs w:val="20"/>
        </w:rPr>
        <w:t xml:space="preserve">% </w:t>
      </w:r>
      <w:r w:rsidR="00F15E47">
        <w:rPr>
          <w:rFonts w:ascii="Times New Roman" w:hAnsi="Times New Roman" w:cs="Times New Roman"/>
          <w:sz w:val="20"/>
          <w:szCs w:val="20"/>
        </w:rPr>
        <w:t xml:space="preserve">više od </w:t>
      </w:r>
      <w:r w:rsidR="00004EC8">
        <w:rPr>
          <w:rFonts w:ascii="Times New Roman" w:hAnsi="Times New Roman" w:cs="Times New Roman"/>
          <w:sz w:val="20"/>
          <w:szCs w:val="20"/>
        </w:rPr>
        <w:t>plana.</w:t>
      </w:r>
      <w:r w:rsidR="00F15E47">
        <w:rPr>
          <w:rFonts w:ascii="Times New Roman" w:hAnsi="Times New Roman" w:cs="Times New Roman"/>
          <w:sz w:val="20"/>
          <w:szCs w:val="20"/>
        </w:rPr>
        <w:t xml:space="preserve"> </w:t>
      </w:r>
      <w:r w:rsidR="00F15E47" w:rsidRPr="00004EC8">
        <w:rPr>
          <w:rFonts w:ascii="Times New Roman" w:hAnsi="Times New Roman" w:cs="Times New Roman"/>
          <w:sz w:val="20"/>
          <w:szCs w:val="20"/>
        </w:rPr>
        <w:t>Grad Split je do 15.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F15E47" w:rsidRPr="00004EC8">
        <w:rPr>
          <w:rFonts w:ascii="Times New Roman" w:hAnsi="Times New Roman" w:cs="Times New Roman"/>
          <w:sz w:val="20"/>
          <w:szCs w:val="20"/>
        </w:rPr>
        <w:t>1.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F15E47" w:rsidRPr="00004EC8">
        <w:rPr>
          <w:rFonts w:ascii="Times New Roman" w:hAnsi="Times New Roman" w:cs="Times New Roman"/>
          <w:sz w:val="20"/>
          <w:szCs w:val="20"/>
        </w:rPr>
        <w:t>2024. uplat</w:t>
      </w:r>
      <w:r w:rsidR="00F15E47">
        <w:rPr>
          <w:rFonts w:ascii="Times New Roman" w:hAnsi="Times New Roman" w:cs="Times New Roman"/>
          <w:sz w:val="20"/>
          <w:szCs w:val="20"/>
        </w:rPr>
        <w:t>io i zaostala plaćanja iz 2023.</w:t>
      </w:r>
    </w:p>
    <w:p w14:paraId="11CDFEE1" w14:textId="77777777" w:rsidR="00F15E47" w:rsidRPr="00F15E47" w:rsidRDefault="00F15E47" w:rsidP="007578B6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</w:p>
    <w:p w14:paraId="4D352AA3" w14:textId="6692337C" w:rsidR="007578B6" w:rsidRPr="00F15E47" w:rsidRDefault="007578B6" w:rsidP="007578B6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F15E47">
        <w:rPr>
          <w:b/>
          <w:bCs/>
          <w:i/>
          <w:iCs/>
          <w:sz w:val="18"/>
          <w:szCs w:val="18"/>
        </w:rPr>
        <w:t>Tablica 1.: Kapitalna ulaganju u tuđu imovinu, opremu i knjige 2024. Grad Split</w:t>
      </w:r>
    </w:p>
    <w:p w14:paraId="0BB18CF4" w14:textId="77777777" w:rsidR="007578B6" w:rsidRPr="00A27A19" w:rsidRDefault="007578B6" w:rsidP="007578B6">
      <w:pPr>
        <w:spacing w:after="0" w:line="240" w:lineRule="auto"/>
        <w:jc w:val="both"/>
        <w:rPr>
          <w:b/>
          <w:bCs/>
          <w:i/>
          <w:iCs/>
          <w:color w:val="595959"/>
          <w:sz w:val="18"/>
          <w:szCs w:val="18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120"/>
        <w:gridCol w:w="2121"/>
        <w:gridCol w:w="1582"/>
      </w:tblGrid>
      <w:tr w:rsidR="007578B6" w:rsidRPr="00207662" w14:paraId="0428012F" w14:textId="77777777" w:rsidTr="00F15E47">
        <w:trPr>
          <w:trHeight w:val="112"/>
          <w:jc w:val="center"/>
        </w:trPr>
        <w:tc>
          <w:tcPr>
            <w:tcW w:w="9424" w:type="dxa"/>
            <w:gridSpan w:val="4"/>
            <w:shd w:val="clear" w:color="auto" w:fill="auto"/>
            <w:hideMark/>
          </w:tcPr>
          <w:p w14:paraId="35792909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Trstenik</w:t>
            </w:r>
            <w:proofErr w:type="spellEnd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Odjel za djecu i mlade</w:t>
            </w:r>
          </w:p>
        </w:tc>
      </w:tr>
      <w:tr w:rsidR="007578B6" w:rsidRPr="00207662" w14:paraId="1D009D60" w14:textId="77777777" w:rsidTr="00F15E47">
        <w:trPr>
          <w:trHeight w:val="228"/>
          <w:jc w:val="center"/>
        </w:trPr>
        <w:tc>
          <w:tcPr>
            <w:tcW w:w="4601" w:type="dxa"/>
            <w:vMerge w:val="restart"/>
            <w:shd w:val="clear" w:color="auto" w:fill="auto"/>
            <w:vAlign w:val="center"/>
            <w:hideMark/>
          </w:tcPr>
          <w:p w14:paraId="0DC2236C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D59450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BA7B619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36.719,59 €</w:t>
            </w:r>
          </w:p>
        </w:tc>
        <w:tc>
          <w:tcPr>
            <w:tcW w:w="1582" w:type="dxa"/>
            <w:vMerge w:val="restart"/>
            <w:shd w:val="clear" w:color="auto" w:fill="auto"/>
            <w:noWrap/>
            <w:vAlign w:val="center"/>
            <w:hideMark/>
          </w:tcPr>
          <w:p w14:paraId="6C01D2CB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70.311,08 €</w:t>
            </w:r>
          </w:p>
        </w:tc>
      </w:tr>
      <w:tr w:rsidR="007578B6" w:rsidRPr="00207662" w14:paraId="5E67F906" w14:textId="77777777" w:rsidTr="00F15E47">
        <w:trPr>
          <w:trHeight w:val="112"/>
          <w:jc w:val="center"/>
        </w:trPr>
        <w:tc>
          <w:tcPr>
            <w:tcW w:w="4601" w:type="dxa"/>
            <w:vMerge/>
            <w:vAlign w:val="center"/>
            <w:hideMark/>
          </w:tcPr>
          <w:p w14:paraId="3BA22772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6D00366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51F48BC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33.591,49 €</w:t>
            </w:r>
          </w:p>
        </w:tc>
        <w:tc>
          <w:tcPr>
            <w:tcW w:w="1582" w:type="dxa"/>
            <w:vMerge/>
            <w:vAlign w:val="center"/>
            <w:hideMark/>
          </w:tcPr>
          <w:p w14:paraId="1C35FE42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78B6" w:rsidRPr="00207662" w14:paraId="15FD56F8" w14:textId="77777777" w:rsidTr="00F15E47">
        <w:trPr>
          <w:trHeight w:val="349"/>
          <w:jc w:val="center"/>
        </w:trPr>
        <w:tc>
          <w:tcPr>
            <w:tcW w:w="4601" w:type="dxa"/>
            <w:shd w:val="clear" w:color="auto" w:fill="auto"/>
            <w:vAlign w:val="center"/>
            <w:hideMark/>
          </w:tcPr>
          <w:p w14:paraId="55C94D38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oprema (računalna, uredska i ostalo)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A448B8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786797D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33.075,34 €</w:t>
            </w:r>
          </w:p>
        </w:tc>
        <w:tc>
          <w:tcPr>
            <w:tcW w:w="1582" w:type="dxa"/>
            <w:shd w:val="clear" w:color="auto" w:fill="auto"/>
            <w:noWrap/>
            <w:vAlign w:val="center"/>
            <w:hideMark/>
          </w:tcPr>
          <w:p w14:paraId="4CEF5E31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33.075,34 €</w:t>
            </w:r>
          </w:p>
        </w:tc>
      </w:tr>
      <w:tr w:rsidR="007578B6" w:rsidRPr="00207662" w14:paraId="5A54B79F" w14:textId="77777777" w:rsidTr="00F15E47">
        <w:trPr>
          <w:trHeight w:val="129"/>
          <w:jc w:val="center"/>
        </w:trPr>
        <w:tc>
          <w:tcPr>
            <w:tcW w:w="9424" w:type="dxa"/>
            <w:gridSpan w:val="4"/>
            <w:shd w:val="clear" w:color="auto" w:fill="auto"/>
            <w:vAlign w:val="center"/>
            <w:hideMark/>
          </w:tcPr>
          <w:p w14:paraId="32FE216A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Trstenik</w:t>
            </w:r>
            <w:proofErr w:type="spellEnd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Krimi</w:t>
            </w:r>
            <w:proofErr w:type="spellEnd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kutak</w:t>
            </w:r>
          </w:p>
        </w:tc>
      </w:tr>
      <w:tr w:rsidR="007578B6" w:rsidRPr="00207662" w14:paraId="24C69948" w14:textId="77777777" w:rsidTr="00F15E47">
        <w:trPr>
          <w:trHeight w:val="228"/>
          <w:jc w:val="center"/>
        </w:trPr>
        <w:tc>
          <w:tcPr>
            <w:tcW w:w="4601" w:type="dxa"/>
            <w:shd w:val="clear" w:color="auto" w:fill="auto"/>
            <w:vAlign w:val="center"/>
            <w:hideMark/>
          </w:tcPr>
          <w:p w14:paraId="7F153FFA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444544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6F222DD2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5.243,75 €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44D5B1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5.243,75 €</w:t>
            </w:r>
          </w:p>
        </w:tc>
      </w:tr>
      <w:tr w:rsidR="007578B6" w:rsidRPr="00207662" w14:paraId="436E92FF" w14:textId="77777777" w:rsidTr="00F15E47">
        <w:trPr>
          <w:trHeight w:val="349"/>
          <w:jc w:val="center"/>
        </w:trPr>
        <w:tc>
          <w:tcPr>
            <w:tcW w:w="4601" w:type="dxa"/>
            <w:shd w:val="clear" w:color="auto" w:fill="auto"/>
            <w:vAlign w:val="center"/>
            <w:hideMark/>
          </w:tcPr>
          <w:p w14:paraId="71F3188C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oprema (računalna, uredska i ostalo)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601B84F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5B087581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6.600,00 €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E90C8A7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6.600,00 €</w:t>
            </w:r>
          </w:p>
        </w:tc>
      </w:tr>
      <w:tr w:rsidR="007578B6" w:rsidRPr="00207662" w14:paraId="5923BC6A" w14:textId="77777777" w:rsidTr="00F15E47">
        <w:trPr>
          <w:trHeight w:val="112"/>
          <w:jc w:val="center"/>
        </w:trPr>
        <w:tc>
          <w:tcPr>
            <w:tcW w:w="7842" w:type="dxa"/>
            <w:gridSpan w:val="3"/>
            <w:shd w:val="clear" w:color="auto" w:fill="auto"/>
            <w:noWrap/>
            <w:vAlign w:val="bottom"/>
            <w:hideMark/>
          </w:tcPr>
          <w:p w14:paraId="040A22DF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Spinut</w:t>
            </w:r>
            <w:proofErr w:type="spellEnd"/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- </w:t>
            </w:r>
          </w:p>
        </w:tc>
        <w:tc>
          <w:tcPr>
            <w:tcW w:w="1582" w:type="dxa"/>
            <w:vMerge w:val="restart"/>
            <w:shd w:val="clear" w:color="auto" w:fill="auto"/>
            <w:noWrap/>
            <w:vAlign w:val="center"/>
            <w:hideMark/>
          </w:tcPr>
          <w:p w14:paraId="13E87D83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22.562,50 €</w:t>
            </w:r>
          </w:p>
        </w:tc>
      </w:tr>
      <w:tr w:rsidR="007578B6" w:rsidRPr="00207662" w14:paraId="6ACBA6CD" w14:textId="77777777" w:rsidTr="00F15E47">
        <w:trPr>
          <w:trHeight w:val="176"/>
          <w:jc w:val="center"/>
        </w:trPr>
        <w:tc>
          <w:tcPr>
            <w:tcW w:w="4601" w:type="dxa"/>
            <w:vMerge w:val="restart"/>
            <w:shd w:val="clear" w:color="auto" w:fill="auto"/>
            <w:vAlign w:val="center"/>
            <w:hideMark/>
          </w:tcPr>
          <w:p w14:paraId="4B0026B1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FD93BA0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2BD15579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8.200,00 €</w:t>
            </w:r>
          </w:p>
        </w:tc>
        <w:tc>
          <w:tcPr>
            <w:tcW w:w="1582" w:type="dxa"/>
            <w:vMerge/>
            <w:vAlign w:val="center"/>
            <w:hideMark/>
          </w:tcPr>
          <w:p w14:paraId="18C8CF76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78B6" w:rsidRPr="00207662" w14:paraId="7FB6CC9D" w14:textId="77777777" w:rsidTr="00F15E47">
        <w:trPr>
          <w:trHeight w:val="118"/>
          <w:jc w:val="center"/>
        </w:trPr>
        <w:tc>
          <w:tcPr>
            <w:tcW w:w="4601" w:type="dxa"/>
            <w:vMerge/>
            <w:vAlign w:val="center"/>
            <w:hideMark/>
          </w:tcPr>
          <w:p w14:paraId="21CAE483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FAD2790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30D3C56F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14.362,50 €</w:t>
            </w:r>
          </w:p>
        </w:tc>
        <w:tc>
          <w:tcPr>
            <w:tcW w:w="1582" w:type="dxa"/>
            <w:vMerge/>
            <w:vAlign w:val="center"/>
            <w:hideMark/>
          </w:tcPr>
          <w:p w14:paraId="474A128F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7578B6" w:rsidRPr="00207662" w14:paraId="3CB4CCAC" w14:textId="77777777" w:rsidTr="00F15E47">
        <w:trPr>
          <w:trHeight w:val="112"/>
          <w:jc w:val="center"/>
        </w:trPr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2D4ACFB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Oprema ostalo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3FCDC18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2694666D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21.107,41 €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2A380B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21.107,41 €</w:t>
            </w:r>
          </w:p>
        </w:tc>
      </w:tr>
      <w:tr w:rsidR="007578B6" w:rsidRPr="00207662" w14:paraId="4537FD10" w14:textId="77777777" w:rsidTr="00F15E47">
        <w:trPr>
          <w:trHeight w:val="112"/>
          <w:jc w:val="center"/>
        </w:trPr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7F1CB1AE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0AD96031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504BF491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115.000,00 €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F2446F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115.000,00 €</w:t>
            </w:r>
          </w:p>
        </w:tc>
      </w:tr>
      <w:tr w:rsidR="007578B6" w:rsidRPr="00207662" w14:paraId="3BDD25C5" w14:textId="77777777" w:rsidTr="00F15E47">
        <w:trPr>
          <w:trHeight w:val="112"/>
          <w:jc w:val="center"/>
        </w:trPr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0FF42522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UKUPNO (2023.)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441466C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7375221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44.919,59 €</w:t>
            </w:r>
          </w:p>
        </w:tc>
        <w:tc>
          <w:tcPr>
            <w:tcW w:w="1582" w:type="dxa"/>
            <w:vMerge w:val="restart"/>
            <w:shd w:val="clear" w:color="auto" w:fill="auto"/>
            <w:noWrap/>
            <w:vAlign w:val="center"/>
            <w:hideMark/>
          </w:tcPr>
          <w:p w14:paraId="2056C556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273.900,08 €</w:t>
            </w:r>
          </w:p>
        </w:tc>
      </w:tr>
      <w:tr w:rsidR="007578B6" w:rsidRPr="00207662" w14:paraId="0EF20EC9" w14:textId="77777777" w:rsidTr="00F15E47">
        <w:trPr>
          <w:trHeight w:val="118"/>
          <w:jc w:val="center"/>
        </w:trPr>
        <w:tc>
          <w:tcPr>
            <w:tcW w:w="4601" w:type="dxa"/>
            <w:shd w:val="clear" w:color="auto" w:fill="auto"/>
            <w:noWrap/>
            <w:vAlign w:val="center"/>
            <w:hideMark/>
          </w:tcPr>
          <w:p w14:paraId="2DFED2E1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UKUPNO (2024.)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3ECD330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4F6E9CEC" w14:textId="77777777" w:rsidR="007578B6" w:rsidRPr="00207662" w:rsidRDefault="007578B6" w:rsidP="00AB3DD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0766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228.980,49 €</w:t>
            </w:r>
          </w:p>
        </w:tc>
        <w:tc>
          <w:tcPr>
            <w:tcW w:w="1582" w:type="dxa"/>
            <w:vMerge/>
            <w:vAlign w:val="center"/>
            <w:hideMark/>
          </w:tcPr>
          <w:p w14:paraId="6186E452" w14:textId="77777777" w:rsidR="007578B6" w:rsidRPr="00207662" w:rsidRDefault="007578B6" w:rsidP="00AB3DD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337AC773" w14:textId="18C6F031" w:rsidR="00353A54" w:rsidRPr="00353A54" w:rsidRDefault="00353A54" w:rsidP="00F06464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8DB66" w14:textId="5693DBAA" w:rsidR="00622C02" w:rsidRPr="00353A54" w:rsidRDefault="00E75B63" w:rsidP="00F06464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A54">
        <w:rPr>
          <w:rFonts w:ascii="Times New Roman" w:hAnsi="Times New Roman" w:cs="Times New Roman"/>
          <w:b/>
          <w:sz w:val="20"/>
          <w:szCs w:val="20"/>
        </w:rPr>
        <w:t>3</w:t>
      </w:r>
      <w:r w:rsidR="007E62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3A54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DE1CBF" w:rsidRPr="00353A54">
        <w:rPr>
          <w:rFonts w:ascii="Times New Roman" w:hAnsi="Times New Roman" w:cs="Times New Roman"/>
          <w:b/>
          <w:sz w:val="20"/>
          <w:szCs w:val="20"/>
        </w:rPr>
        <w:t xml:space="preserve">RASHODI POSLOVANJA </w:t>
      </w:r>
    </w:p>
    <w:p w14:paraId="1BB0CA14" w14:textId="015EE4B3" w:rsidR="00E74B4F" w:rsidRPr="00353A54" w:rsidRDefault="00CA30DE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A34">
        <w:rPr>
          <w:rFonts w:ascii="Times New Roman" w:hAnsi="Times New Roman" w:cs="Times New Roman"/>
          <w:b/>
          <w:sz w:val="20"/>
          <w:szCs w:val="20"/>
        </w:rPr>
        <w:t>Rashodi poslovanja i</w:t>
      </w:r>
      <w:r w:rsidR="00E50BC0" w:rsidRPr="004B3A34">
        <w:rPr>
          <w:rFonts w:ascii="Times New Roman" w:hAnsi="Times New Roman" w:cs="Times New Roman"/>
          <w:b/>
          <w:sz w:val="20"/>
          <w:szCs w:val="20"/>
        </w:rPr>
        <w:t xml:space="preserve">znose </w:t>
      </w:r>
      <w:r w:rsidR="00AB3DD7" w:rsidRPr="004B3A34">
        <w:rPr>
          <w:rFonts w:ascii="Times New Roman" w:hAnsi="Times New Roman" w:cs="Times New Roman"/>
          <w:b/>
          <w:sz w:val="20"/>
          <w:szCs w:val="20"/>
        </w:rPr>
        <w:t>1.999.000,49 €</w:t>
      </w:r>
      <w:r w:rsidR="00AB3DD7">
        <w:rPr>
          <w:rFonts w:ascii="Times New Roman" w:hAnsi="Times New Roman" w:cs="Times New Roman"/>
          <w:sz w:val="20"/>
          <w:szCs w:val="20"/>
        </w:rPr>
        <w:t xml:space="preserve"> i realizirani su u iznosu </w:t>
      </w:r>
      <w:r w:rsidR="00AB3DD7" w:rsidRPr="00774ED7">
        <w:rPr>
          <w:rFonts w:ascii="Times New Roman" w:hAnsi="Times New Roman" w:cs="Times New Roman"/>
          <w:b/>
          <w:sz w:val="20"/>
          <w:szCs w:val="20"/>
        </w:rPr>
        <w:t>96,25</w:t>
      </w:r>
      <w:r w:rsidR="007E6294" w:rsidRPr="00774E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2144" w:rsidRPr="00774ED7">
        <w:rPr>
          <w:rFonts w:ascii="Times New Roman" w:hAnsi="Times New Roman" w:cs="Times New Roman"/>
          <w:b/>
          <w:sz w:val="20"/>
          <w:szCs w:val="20"/>
        </w:rPr>
        <w:t>%</w:t>
      </w:r>
      <w:r w:rsidR="00222144">
        <w:rPr>
          <w:rFonts w:ascii="Times New Roman" w:hAnsi="Times New Roman" w:cs="Times New Roman"/>
          <w:sz w:val="20"/>
          <w:szCs w:val="20"/>
        </w:rPr>
        <w:t xml:space="preserve"> </w:t>
      </w:r>
      <w:r w:rsidR="00613341" w:rsidRPr="00353A54">
        <w:rPr>
          <w:rFonts w:ascii="Times New Roman" w:hAnsi="Times New Roman" w:cs="Times New Roman"/>
          <w:sz w:val="20"/>
          <w:szCs w:val="20"/>
        </w:rPr>
        <w:t>od planiranih</w:t>
      </w:r>
      <w:r w:rsidR="00E74B4F" w:rsidRPr="00353A54">
        <w:rPr>
          <w:rFonts w:ascii="Times New Roman" w:hAnsi="Times New Roman" w:cs="Times New Roman"/>
          <w:sz w:val="20"/>
          <w:szCs w:val="20"/>
        </w:rPr>
        <w:t>.</w:t>
      </w:r>
    </w:p>
    <w:p w14:paraId="6845169D" w14:textId="77777777" w:rsidR="00FE2FA0" w:rsidRPr="00353A54" w:rsidRDefault="00FE2FA0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FEC5D" w14:textId="43019A5E" w:rsidR="00C67F47" w:rsidRDefault="00613341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i/>
          <w:sz w:val="20"/>
          <w:szCs w:val="20"/>
        </w:rPr>
        <w:t>31 Rashodi za zaposlene</w:t>
      </w:r>
      <w:r w:rsidR="00CB664A">
        <w:rPr>
          <w:rFonts w:ascii="Times New Roman" w:hAnsi="Times New Roman" w:cs="Times New Roman"/>
          <w:sz w:val="20"/>
          <w:szCs w:val="20"/>
        </w:rPr>
        <w:t xml:space="preserve"> iznose </w:t>
      </w:r>
      <w:r w:rsidR="00AB3DD7">
        <w:rPr>
          <w:rFonts w:ascii="Times New Roman" w:hAnsi="Times New Roman" w:cs="Times New Roman"/>
          <w:sz w:val="20"/>
          <w:szCs w:val="20"/>
        </w:rPr>
        <w:t>1.559.685,61</w:t>
      </w:r>
      <w:r w:rsidR="00C95FF5">
        <w:rPr>
          <w:rFonts w:ascii="Times New Roman" w:hAnsi="Times New Roman" w:cs="Times New Roman"/>
          <w:sz w:val="20"/>
          <w:szCs w:val="20"/>
        </w:rPr>
        <w:t xml:space="preserve"> € i </w:t>
      </w:r>
      <w:r w:rsidR="00AB3DD7">
        <w:rPr>
          <w:rFonts w:ascii="Times New Roman" w:hAnsi="Times New Roman" w:cs="Times New Roman"/>
          <w:sz w:val="20"/>
          <w:szCs w:val="20"/>
        </w:rPr>
        <w:t>realizirano je 97,59</w:t>
      </w:r>
      <w:r w:rsidR="007E6294">
        <w:rPr>
          <w:rFonts w:ascii="Times New Roman" w:hAnsi="Times New Roman" w:cs="Times New Roman"/>
          <w:sz w:val="20"/>
          <w:szCs w:val="20"/>
        </w:rPr>
        <w:t xml:space="preserve"> % plana.</w:t>
      </w:r>
      <w:r w:rsidR="000E0B67">
        <w:rPr>
          <w:rFonts w:ascii="Times New Roman" w:hAnsi="Times New Roman" w:cs="Times New Roman"/>
          <w:sz w:val="20"/>
          <w:szCs w:val="20"/>
        </w:rPr>
        <w:t xml:space="preserve"> </w:t>
      </w:r>
      <w:r w:rsidR="007E6294">
        <w:rPr>
          <w:rFonts w:ascii="Times New Roman" w:hAnsi="Times New Roman" w:cs="Times New Roman"/>
          <w:sz w:val="20"/>
          <w:szCs w:val="20"/>
        </w:rPr>
        <w:t>V</w:t>
      </w:r>
      <w:r w:rsidR="00C95FF5" w:rsidRPr="00C95FF5">
        <w:rPr>
          <w:rFonts w:ascii="Times New Roman" w:hAnsi="Times New Roman" w:cs="Times New Roman"/>
          <w:sz w:val="20"/>
          <w:szCs w:val="20"/>
        </w:rPr>
        <w:t xml:space="preserve">eći </w:t>
      </w:r>
      <w:r w:rsidR="000E0B67">
        <w:rPr>
          <w:rFonts w:ascii="Times New Roman" w:hAnsi="Times New Roman" w:cs="Times New Roman"/>
          <w:sz w:val="20"/>
          <w:szCs w:val="20"/>
        </w:rPr>
        <w:t xml:space="preserve">su </w:t>
      </w:r>
      <w:r w:rsidR="00C95FF5" w:rsidRPr="00C95FF5">
        <w:rPr>
          <w:rFonts w:ascii="Times New Roman" w:hAnsi="Times New Roman" w:cs="Times New Roman"/>
          <w:sz w:val="20"/>
          <w:szCs w:val="20"/>
        </w:rPr>
        <w:t>od rashoda za zaposlene od prošle godine jer su plaće za r</w:t>
      </w:r>
      <w:r w:rsidR="00646EC0">
        <w:rPr>
          <w:rFonts w:ascii="Times New Roman" w:hAnsi="Times New Roman" w:cs="Times New Roman"/>
          <w:sz w:val="20"/>
          <w:szCs w:val="20"/>
        </w:rPr>
        <w:t>edovan</w:t>
      </w:r>
      <w:r w:rsidR="006D128A">
        <w:rPr>
          <w:rFonts w:ascii="Times New Roman" w:hAnsi="Times New Roman" w:cs="Times New Roman"/>
          <w:sz w:val="20"/>
          <w:szCs w:val="20"/>
        </w:rPr>
        <w:t xml:space="preserve"> rad (račun</w:t>
      </w:r>
      <w:r w:rsidR="00AB3DD7">
        <w:rPr>
          <w:rFonts w:ascii="Times New Roman" w:hAnsi="Times New Roman" w:cs="Times New Roman"/>
          <w:sz w:val="20"/>
          <w:szCs w:val="20"/>
        </w:rPr>
        <w:t xml:space="preserve"> 3111) za 27,45</w:t>
      </w:r>
      <w:r w:rsidR="00C95FF5" w:rsidRPr="00C95FF5">
        <w:rPr>
          <w:rFonts w:ascii="Times New Roman" w:hAnsi="Times New Roman" w:cs="Times New Roman"/>
          <w:sz w:val="20"/>
          <w:szCs w:val="20"/>
        </w:rPr>
        <w:t xml:space="preserve"> % veće jer </w:t>
      </w:r>
      <w:r w:rsidR="007E6294">
        <w:rPr>
          <w:rFonts w:ascii="Times New Roman" w:hAnsi="Times New Roman" w:cs="Times New Roman"/>
          <w:sz w:val="20"/>
          <w:szCs w:val="20"/>
        </w:rPr>
        <w:t xml:space="preserve">je došlo do povećanja plaća od 1. </w:t>
      </w:r>
      <w:r w:rsidR="00C95FF5" w:rsidRPr="00C95FF5">
        <w:rPr>
          <w:rFonts w:ascii="Times New Roman" w:hAnsi="Times New Roman" w:cs="Times New Roman"/>
          <w:sz w:val="20"/>
          <w:szCs w:val="20"/>
        </w:rPr>
        <w:t>1.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C95FF5" w:rsidRPr="00C95FF5">
        <w:rPr>
          <w:rFonts w:ascii="Times New Roman" w:hAnsi="Times New Roman" w:cs="Times New Roman"/>
          <w:sz w:val="20"/>
          <w:szCs w:val="20"/>
        </w:rPr>
        <w:t>2024.</w:t>
      </w:r>
      <w:r w:rsidR="007E6294">
        <w:rPr>
          <w:rFonts w:ascii="Times New Roman" w:hAnsi="Times New Roman" w:cs="Times New Roman"/>
          <w:sz w:val="20"/>
          <w:szCs w:val="20"/>
        </w:rPr>
        <w:t xml:space="preserve"> i od </w:t>
      </w:r>
      <w:r w:rsidR="00AB3DD7">
        <w:rPr>
          <w:rFonts w:ascii="Times New Roman" w:hAnsi="Times New Roman" w:cs="Times New Roman"/>
          <w:sz w:val="20"/>
          <w:szCs w:val="20"/>
        </w:rPr>
        <w:t>1.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AB3DD7">
        <w:rPr>
          <w:rFonts w:ascii="Times New Roman" w:hAnsi="Times New Roman" w:cs="Times New Roman"/>
          <w:sz w:val="20"/>
          <w:szCs w:val="20"/>
        </w:rPr>
        <w:t>7.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AB3DD7">
        <w:rPr>
          <w:rFonts w:ascii="Times New Roman" w:hAnsi="Times New Roman" w:cs="Times New Roman"/>
          <w:sz w:val="20"/>
          <w:szCs w:val="20"/>
        </w:rPr>
        <w:t>2024.</w:t>
      </w:r>
      <w:r w:rsidR="00C95FF5" w:rsidRPr="00C95FF5">
        <w:rPr>
          <w:rFonts w:ascii="Times New Roman" w:hAnsi="Times New Roman" w:cs="Times New Roman"/>
          <w:sz w:val="20"/>
          <w:szCs w:val="20"/>
        </w:rPr>
        <w:t>, veći je broj zaposlenika (otvorene su nove knjižnice</w:t>
      </w:r>
      <w:r w:rsidR="007E6294">
        <w:rPr>
          <w:rFonts w:ascii="Times New Roman" w:hAnsi="Times New Roman" w:cs="Times New Roman"/>
          <w:sz w:val="20"/>
          <w:szCs w:val="20"/>
        </w:rPr>
        <w:t xml:space="preserve">, Knjižnica </w:t>
      </w:r>
      <w:proofErr w:type="spellStart"/>
      <w:r w:rsidR="007E6294">
        <w:rPr>
          <w:rFonts w:ascii="Times New Roman" w:hAnsi="Times New Roman" w:cs="Times New Roman"/>
          <w:sz w:val="20"/>
          <w:szCs w:val="20"/>
        </w:rPr>
        <w:t>Dalmatina</w:t>
      </w:r>
      <w:proofErr w:type="spellEnd"/>
      <w:r w:rsidR="007E6294">
        <w:rPr>
          <w:rFonts w:ascii="Times New Roman" w:hAnsi="Times New Roman" w:cs="Times New Roman"/>
          <w:sz w:val="20"/>
          <w:szCs w:val="20"/>
        </w:rPr>
        <w:t xml:space="preserve"> i</w:t>
      </w:r>
      <w:r w:rsidR="00C95FF5" w:rsidRPr="00C95FF5">
        <w:rPr>
          <w:rFonts w:ascii="Times New Roman" w:hAnsi="Times New Roman" w:cs="Times New Roman"/>
          <w:sz w:val="20"/>
          <w:szCs w:val="20"/>
        </w:rPr>
        <w:t xml:space="preserve"> Knjižnica </w:t>
      </w:r>
      <w:proofErr w:type="spellStart"/>
      <w:r w:rsidR="00C95FF5" w:rsidRPr="00C95FF5">
        <w:rPr>
          <w:rFonts w:ascii="Times New Roman" w:hAnsi="Times New Roman" w:cs="Times New Roman"/>
          <w:sz w:val="20"/>
          <w:szCs w:val="20"/>
        </w:rPr>
        <w:t>Mejaši</w:t>
      </w:r>
      <w:proofErr w:type="spellEnd"/>
      <w:r w:rsidR="007E6294">
        <w:rPr>
          <w:rFonts w:ascii="Times New Roman" w:hAnsi="Times New Roman" w:cs="Times New Roman"/>
          <w:sz w:val="20"/>
          <w:szCs w:val="20"/>
        </w:rPr>
        <w:t>-Kila</w:t>
      </w:r>
      <w:r w:rsidR="00C95FF5" w:rsidRPr="00C95FF5">
        <w:rPr>
          <w:rFonts w:ascii="Times New Roman" w:hAnsi="Times New Roman" w:cs="Times New Roman"/>
          <w:sz w:val="20"/>
          <w:szCs w:val="20"/>
        </w:rPr>
        <w:t xml:space="preserve">, </w:t>
      </w:r>
      <w:r w:rsidR="007E6294">
        <w:rPr>
          <w:rFonts w:ascii="Times New Roman" w:hAnsi="Times New Roman" w:cs="Times New Roman"/>
          <w:sz w:val="20"/>
          <w:szCs w:val="20"/>
        </w:rPr>
        <w:t xml:space="preserve">te su </w:t>
      </w:r>
      <w:r w:rsidR="00C95FF5" w:rsidRPr="00C95FF5">
        <w:rPr>
          <w:rFonts w:ascii="Times New Roman" w:hAnsi="Times New Roman" w:cs="Times New Roman"/>
          <w:sz w:val="20"/>
          <w:szCs w:val="20"/>
        </w:rPr>
        <w:t>zaposlene 3 djelatnice na m</w:t>
      </w:r>
      <w:r w:rsidR="006D128A">
        <w:rPr>
          <w:rFonts w:ascii="Times New Roman" w:hAnsi="Times New Roman" w:cs="Times New Roman"/>
          <w:sz w:val="20"/>
          <w:szCs w:val="20"/>
        </w:rPr>
        <w:t>jerama „Javni radovi“ od HZZ-a.).</w:t>
      </w:r>
    </w:p>
    <w:p w14:paraId="3C29EBE2" w14:textId="5F6B7756" w:rsidR="00613341" w:rsidRPr="00B51814" w:rsidRDefault="00C95FF5" w:rsidP="0087211B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FF5">
        <w:rPr>
          <w:rFonts w:ascii="Times New Roman" w:hAnsi="Times New Roman" w:cs="Times New Roman"/>
          <w:sz w:val="20"/>
          <w:szCs w:val="20"/>
        </w:rPr>
        <w:t>Ostali rashodi za zaposlene (šifra 312) su veći</w:t>
      </w:r>
      <w:r w:rsidR="00AB3DD7">
        <w:rPr>
          <w:rFonts w:ascii="Times New Roman" w:hAnsi="Times New Roman" w:cs="Times New Roman"/>
          <w:sz w:val="20"/>
          <w:szCs w:val="20"/>
        </w:rPr>
        <w:t xml:space="preserve"> za 45,01</w:t>
      </w:r>
      <w:r w:rsidR="00B51814">
        <w:rPr>
          <w:rFonts w:ascii="Times New Roman" w:hAnsi="Times New Roman" w:cs="Times New Roman"/>
          <w:sz w:val="20"/>
          <w:szCs w:val="20"/>
        </w:rPr>
        <w:t xml:space="preserve"> % jer je</w:t>
      </w:r>
      <w:r w:rsidRPr="00C95FF5">
        <w:rPr>
          <w:rFonts w:ascii="Times New Roman" w:hAnsi="Times New Roman" w:cs="Times New Roman"/>
          <w:sz w:val="20"/>
          <w:szCs w:val="20"/>
        </w:rPr>
        <w:t xml:space="preserve"> regres</w:t>
      </w:r>
      <w:r w:rsidR="007E6294">
        <w:rPr>
          <w:rFonts w:ascii="Times New Roman" w:hAnsi="Times New Roman" w:cs="Times New Roman"/>
          <w:sz w:val="20"/>
          <w:szCs w:val="20"/>
        </w:rPr>
        <w:t xml:space="preserve"> (veći broj</w:t>
      </w:r>
      <w:r w:rsidR="00C67F47">
        <w:rPr>
          <w:rFonts w:ascii="Times New Roman" w:hAnsi="Times New Roman" w:cs="Times New Roman"/>
          <w:sz w:val="20"/>
          <w:szCs w:val="20"/>
        </w:rPr>
        <w:t xml:space="preserve"> zaposlenik</w:t>
      </w:r>
      <w:r w:rsidR="007E6294">
        <w:rPr>
          <w:rFonts w:ascii="Times New Roman" w:hAnsi="Times New Roman" w:cs="Times New Roman"/>
          <w:sz w:val="20"/>
          <w:szCs w:val="20"/>
        </w:rPr>
        <w:t>a</w:t>
      </w:r>
      <w:r w:rsidR="00C67F47">
        <w:rPr>
          <w:rFonts w:ascii="Times New Roman" w:hAnsi="Times New Roman" w:cs="Times New Roman"/>
          <w:sz w:val="20"/>
          <w:szCs w:val="20"/>
        </w:rPr>
        <w:t>)</w:t>
      </w:r>
      <w:r w:rsidR="00B51814">
        <w:rPr>
          <w:rFonts w:ascii="Times New Roman" w:hAnsi="Times New Roman" w:cs="Times New Roman"/>
          <w:sz w:val="20"/>
          <w:szCs w:val="20"/>
        </w:rPr>
        <w:t>, otpremnine</w:t>
      </w:r>
      <w:r w:rsidRPr="00C95FF5">
        <w:rPr>
          <w:rFonts w:ascii="Times New Roman" w:hAnsi="Times New Roman" w:cs="Times New Roman"/>
          <w:sz w:val="20"/>
          <w:szCs w:val="20"/>
        </w:rPr>
        <w:t>, a od 01.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Pr="00C95FF5">
        <w:rPr>
          <w:rFonts w:ascii="Times New Roman" w:hAnsi="Times New Roman" w:cs="Times New Roman"/>
          <w:sz w:val="20"/>
          <w:szCs w:val="20"/>
        </w:rPr>
        <w:t>6.</w:t>
      </w:r>
      <w:r w:rsidR="007E6294">
        <w:rPr>
          <w:rFonts w:ascii="Times New Roman" w:hAnsi="Times New Roman" w:cs="Times New Roman"/>
          <w:sz w:val="20"/>
          <w:szCs w:val="20"/>
        </w:rPr>
        <w:t xml:space="preserve"> 2023. se refundiraju i troškovi</w:t>
      </w:r>
      <w:r w:rsidRPr="00C95FF5">
        <w:rPr>
          <w:rFonts w:ascii="Times New Roman" w:hAnsi="Times New Roman" w:cs="Times New Roman"/>
          <w:sz w:val="20"/>
          <w:szCs w:val="20"/>
        </w:rPr>
        <w:t xml:space="preserve"> prehrane djelatnicima</w:t>
      </w:r>
      <w:r w:rsidR="007151B6">
        <w:rPr>
          <w:rFonts w:ascii="Times New Roman" w:hAnsi="Times New Roman" w:cs="Times New Roman"/>
          <w:sz w:val="20"/>
          <w:szCs w:val="20"/>
        </w:rPr>
        <w:t xml:space="preserve"> </w:t>
      </w:r>
      <w:r w:rsidR="007151B6" w:rsidRPr="00B51814">
        <w:rPr>
          <w:rFonts w:ascii="Times New Roman" w:hAnsi="Times New Roman" w:cs="Times New Roman"/>
          <w:sz w:val="20"/>
          <w:szCs w:val="20"/>
        </w:rPr>
        <w:t>koji su od 1.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7151B6" w:rsidRPr="00B51814">
        <w:rPr>
          <w:rFonts w:ascii="Times New Roman" w:hAnsi="Times New Roman" w:cs="Times New Roman"/>
          <w:sz w:val="20"/>
          <w:szCs w:val="20"/>
        </w:rPr>
        <w:t>7.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="007151B6" w:rsidRPr="00B51814">
        <w:rPr>
          <w:rFonts w:ascii="Times New Roman" w:hAnsi="Times New Roman" w:cs="Times New Roman"/>
          <w:sz w:val="20"/>
          <w:szCs w:val="20"/>
        </w:rPr>
        <w:t>2024. veći.</w:t>
      </w:r>
    </w:p>
    <w:p w14:paraId="5DA158D7" w14:textId="38CE0E43" w:rsidR="00E75B63" w:rsidRPr="00353A54" w:rsidRDefault="00E75B63" w:rsidP="00E75B63">
      <w:pPr>
        <w:pStyle w:val="NoSpacing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1814">
        <w:rPr>
          <w:rFonts w:ascii="Times New Roman" w:hAnsi="Times New Roman" w:cs="Times New Roman"/>
          <w:i/>
          <w:sz w:val="20"/>
          <w:szCs w:val="20"/>
        </w:rPr>
        <w:t xml:space="preserve">32 Materijalni rashodi </w:t>
      </w:r>
      <w:r w:rsidR="00AB3DD7" w:rsidRPr="00B51814">
        <w:rPr>
          <w:rFonts w:ascii="Times New Roman" w:hAnsi="Times New Roman" w:cs="Times New Roman"/>
          <w:sz w:val="20"/>
          <w:szCs w:val="20"/>
        </w:rPr>
        <w:t xml:space="preserve">iznose 436.616,14 € i realizirano </w:t>
      </w:r>
      <w:r w:rsidR="00AB3DD7">
        <w:rPr>
          <w:rFonts w:ascii="Times New Roman" w:hAnsi="Times New Roman" w:cs="Times New Roman"/>
          <w:sz w:val="20"/>
          <w:szCs w:val="20"/>
        </w:rPr>
        <w:t>je 91,70</w:t>
      </w:r>
      <w:r w:rsidR="007E6294">
        <w:rPr>
          <w:rFonts w:ascii="Times New Roman" w:hAnsi="Times New Roman" w:cs="Times New Roman"/>
          <w:sz w:val="20"/>
          <w:szCs w:val="20"/>
        </w:rPr>
        <w:t xml:space="preserve"> </w:t>
      </w:r>
      <w:r w:rsidRPr="00353A54">
        <w:rPr>
          <w:rFonts w:ascii="Times New Roman" w:hAnsi="Times New Roman" w:cs="Times New Roman"/>
          <w:sz w:val="20"/>
          <w:szCs w:val="20"/>
        </w:rPr>
        <w:t xml:space="preserve">% plana. Veći su od materijalnih rashoda od prošle godine </w:t>
      </w:r>
      <w:r w:rsidR="00AB3DD7">
        <w:rPr>
          <w:rFonts w:ascii="Times New Roman" w:hAnsi="Times New Roman" w:cs="Times New Roman"/>
          <w:sz w:val="20"/>
          <w:szCs w:val="20"/>
        </w:rPr>
        <w:t>za 11,61</w:t>
      </w:r>
      <w:r w:rsidR="00646EC0">
        <w:rPr>
          <w:rFonts w:ascii="Times New Roman" w:hAnsi="Times New Roman" w:cs="Times New Roman"/>
          <w:sz w:val="20"/>
          <w:szCs w:val="20"/>
        </w:rPr>
        <w:t xml:space="preserve"> % </w:t>
      </w:r>
      <w:r w:rsidR="006D128A">
        <w:rPr>
          <w:rFonts w:ascii="Times New Roman" w:hAnsi="Times New Roman" w:cs="Times New Roman"/>
          <w:sz w:val="20"/>
          <w:szCs w:val="20"/>
        </w:rPr>
        <w:t>iz razloga;</w:t>
      </w:r>
    </w:p>
    <w:p w14:paraId="1165AEB1" w14:textId="218F3808" w:rsidR="00646EC0" w:rsidRPr="00130F9F" w:rsidRDefault="00646EC0" w:rsidP="00646EC0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3211 Službena putova</w:t>
      </w:r>
      <w:r w:rsidR="00AB3DD7">
        <w:rPr>
          <w:rFonts w:ascii="Times New Roman" w:hAnsi="Times New Roman" w:cs="Times New Roman"/>
          <w:iCs/>
          <w:sz w:val="20"/>
          <w:szCs w:val="20"/>
        </w:rPr>
        <w:t>nja iznose 12.811,92 € i za 40,67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manji. </w:t>
      </w:r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U okviru provođenja Projekta „Zima puna kulture“ tijekom veljače i ožujka voditeljica projekata i ostali djelatnici su izlazili na teren. Ravnateljica </w:t>
      </w:r>
      <w:r w:rsidR="007E6294">
        <w:rPr>
          <w:rFonts w:ascii="Times New Roman" w:hAnsi="Times New Roman" w:cs="Times New Roman"/>
          <w:iCs/>
          <w:sz w:val="20"/>
          <w:szCs w:val="20"/>
        </w:rPr>
        <w:t>je u veljači posjetila Gradsku k</w:t>
      </w:r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njižnicu Vinkovci u okviru sastanaka ravnatelja knjižnica. U ožujku i lipnju djelatnici matične službe su imali sastanak Županijskih matičara u Zagrebu. U okviru </w:t>
      </w:r>
      <w:proofErr w:type="spellStart"/>
      <w:r w:rsidR="0068449A" w:rsidRPr="0068449A">
        <w:rPr>
          <w:rFonts w:ascii="Times New Roman" w:hAnsi="Times New Roman" w:cs="Times New Roman"/>
          <w:iCs/>
          <w:sz w:val="20"/>
          <w:szCs w:val="20"/>
        </w:rPr>
        <w:t>Erasmus</w:t>
      </w:r>
      <w:proofErr w:type="spellEnd"/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 akreditacije i provođenje programa „Razvijanje kompetencija zaposlenika i polaznika za poučavanje i učenje engleskog jezika“ u travnju i svibnju su djelatnice išle u </w:t>
      </w:r>
      <w:r w:rsidR="0068449A" w:rsidRPr="00B51814">
        <w:rPr>
          <w:rFonts w:ascii="Times New Roman" w:hAnsi="Times New Roman" w:cs="Times New Roman"/>
          <w:iCs/>
          <w:sz w:val="20"/>
          <w:szCs w:val="20"/>
        </w:rPr>
        <w:t>Belgiju.</w:t>
      </w:r>
      <w:r w:rsidR="007151B6" w:rsidRPr="00B5181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51814">
        <w:rPr>
          <w:rFonts w:ascii="Times New Roman" w:hAnsi="Times New Roman" w:cs="Times New Roman"/>
          <w:iCs/>
          <w:sz w:val="20"/>
          <w:szCs w:val="20"/>
        </w:rPr>
        <w:t xml:space="preserve">U </w:t>
      </w:r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srpnju, ravnateljica i voditeljica kulturnih programa su išle na manifestaciju „Dani Marka Marulića – otok Šolta, neispričana priča“ na otok Šolta u Grohote. Također, na Šoltu su išle u kolovozu ravnateljica i kolegica knjižničarka vezano uz pregled ostavštine Vesne Parun. U rujnu je kolegica s Dječjeg odjela prisustvovala stručnom skupu u Zagrebu, „Čitalačka kultura mladih; poticanje čitanja i pismenosti kod tinejdžera u doba digitalnih sadržaja“. Voditeljica Matične službe je u rujnu išla u Omiš na Međužupanijski stručni skup, zatim u Zagreb na sastanak Stručnog vijeća voditelja i suradnika ŽMS. Kolegica s Dječjeg odjela je išla u Zagreb na radionicu „5. stručni skup – „Izgradnja, upravljanje i evaluacija zbirki“. Kroz listopad, studeni i prosinac voditeljica projekata i ostali djelatnici, te vanjski suradnici su išli u </w:t>
      </w:r>
      <w:proofErr w:type="spellStart"/>
      <w:r w:rsidR="0068449A" w:rsidRPr="0068449A">
        <w:rPr>
          <w:rFonts w:ascii="Times New Roman" w:hAnsi="Times New Roman" w:cs="Times New Roman"/>
          <w:iCs/>
          <w:sz w:val="20"/>
          <w:szCs w:val="20"/>
        </w:rPr>
        <w:t>Dicmo</w:t>
      </w:r>
      <w:proofErr w:type="spellEnd"/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 za provedbu </w:t>
      </w:r>
      <w:r w:rsidR="0068449A" w:rsidRPr="0068449A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projekta „Nema zime s Marulićem u </w:t>
      </w:r>
      <w:proofErr w:type="spellStart"/>
      <w:r w:rsidR="0068449A" w:rsidRPr="0068449A">
        <w:rPr>
          <w:rFonts w:ascii="Times New Roman" w:hAnsi="Times New Roman" w:cs="Times New Roman"/>
          <w:iCs/>
          <w:sz w:val="20"/>
          <w:szCs w:val="20"/>
        </w:rPr>
        <w:t>Dicmu</w:t>
      </w:r>
      <w:proofErr w:type="spellEnd"/>
      <w:r w:rsidR="0068449A" w:rsidRPr="0068449A">
        <w:rPr>
          <w:rFonts w:ascii="Times New Roman" w:hAnsi="Times New Roman" w:cs="Times New Roman"/>
          <w:iCs/>
          <w:sz w:val="20"/>
          <w:szCs w:val="20"/>
        </w:rPr>
        <w:t>“.  U studenom su ravnateljica, voditeljica pravne službe, te kolege knjižničari išli u Opatiju na „49. Skupštinu HKD-a“, a dvoje kolega su nastavili u Zagreb na sajam</w:t>
      </w:r>
      <w:r w:rsidR="007E6294">
        <w:rPr>
          <w:rFonts w:ascii="Times New Roman" w:hAnsi="Times New Roman" w:cs="Times New Roman"/>
          <w:iCs/>
          <w:sz w:val="20"/>
          <w:szCs w:val="20"/>
        </w:rPr>
        <w:t xml:space="preserve"> knjiga</w:t>
      </w:r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68449A" w:rsidRPr="0068449A">
        <w:rPr>
          <w:rFonts w:ascii="Times New Roman" w:hAnsi="Times New Roman" w:cs="Times New Roman"/>
          <w:iCs/>
          <w:sz w:val="20"/>
          <w:szCs w:val="20"/>
        </w:rPr>
        <w:t>Interliber</w:t>
      </w:r>
      <w:proofErr w:type="spellEnd"/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. Voditeljica računovodstva i djelatnica u računovodstvu su krajem studenog išle u Opatiju na dvodnevno stručno savjetovanje „Pripreme za sastavljanje GFI za 2024. kod proračuna“  u organizaciji </w:t>
      </w:r>
      <w:proofErr w:type="spellStart"/>
      <w:r w:rsidR="0068449A" w:rsidRPr="0068449A">
        <w:rPr>
          <w:rFonts w:ascii="Times New Roman" w:hAnsi="Times New Roman" w:cs="Times New Roman"/>
          <w:iCs/>
          <w:sz w:val="20"/>
          <w:szCs w:val="20"/>
        </w:rPr>
        <w:t>Teb</w:t>
      </w:r>
      <w:proofErr w:type="spellEnd"/>
      <w:r w:rsidR="0068449A" w:rsidRPr="0068449A">
        <w:rPr>
          <w:rFonts w:ascii="Times New Roman" w:hAnsi="Times New Roman" w:cs="Times New Roman"/>
          <w:iCs/>
          <w:sz w:val="20"/>
          <w:szCs w:val="20"/>
        </w:rPr>
        <w:t xml:space="preserve"> d.o.o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. Službena putovanja su organizirana u svrhu stručnog napredovanja, </w:t>
      </w:r>
      <w:r w:rsidR="0068449A">
        <w:rPr>
          <w:rFonts w:ascii="Times New Roman" w:hAnsi="Times New Roman" w:cs="Times New Roman"/>
          <w:iCs/>
          <w:sz w:val="20"/>
          <w:szCs w:val="20"/>
        </w:rPr>
        <w:t>realizirano je 94,55</w:t>
      </w:r>
      <w:r w:rsidR="00C67F47" w:rsidRPr="00130F9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130F9F"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6C742747" w14:textId="17BAEC8B" w:rsidR="00646EC0" w:rsidRPr="00130F9F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3213 Stručno u</w:t>
      </w:r>
      <w:r w:rsidR="00222144" w:rsidRPr="00130F9F">
        <w:rPr>
          <w:rFonts w:ascii="Times New Roman" w:hAnsi="Times New Roman" w:cs="Times New Roman"/>
          <w:iCs/>
          <w:sz w:val="20"/>
          <w:szCs w:val="20"/>
        </w:rPr>
        <w:t xml:space="preserve">savršavanje zaposlenika iznosi </w:t>
      </w:r>
      <w:r w:rsidR="0068449A">
        <w:rPr>
          <w:rFonts w:ascii="Times New Roman" w:hAnsi="Times New Roman" w:cs="Times New Roman"/>
          <w:iCs/>
          <w:sz w:val="20"/>
          <w:szCs w:val="20"/>
        </w:rPr>
        <w:t>4.831,54</w:t>
      </w:r>
      <w:r w:rsidR="00D17482" w:rsidRPr="00130F9F">
        <w:rPr>
          <w:rFonts w:ascii="Times New Roman" w:hAnsi="Times New Roman" w:cs="Times New Roman"/>
          <w:iCs/>
          <w:sz w:val="20"/>
          <w:szCs w:val="20"/>
        </w:rPr>
        <w:t xml:space="preserve"> € </w:t>
      </w:r>
      <w:r w:rsidR="0068449A">
        <w:rPr>
          <w:rFonts w:ascii="Times New Roman" w:hAnsi="Times New Roman" w:cs="Times New Roman"/>
          <w:iCs/>
          <w:sz w:val="20"/>
          <w:szCs w:val="20"/>
        </w:rPr>
        <w:t>i za 28,13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veća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 od prošle godine,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 xml:space="preserve"> realizirano </w:t>
      </w:r>
      <w:r w:rsidR="0068449A">
        <w:rPr>
          <w:rFonts w:ascii="Times New Roman" w:hAnsi="Times New Roman" w:cs="Times New Roman"/>
          <w:iCs/>
          <w:sz w:val="20"/>
          <w:szCs w:val="20"/>
        </w:rPr>
        <w:t xml:space="preserve">je 79,21 % </w:t>
      </w:r>
      <w:r w:rsidR="0068449A" w:rsidRPr="00B51814">
        <w:rPr>
          <w:rFonts w:ascii="Times New Roman" w:hAnsi="Times New Roman" w:cs="Times New Roman"/>
          <w:iCs/>
          <w:sz w:val="20"/>
          <w:szCs w:val="20"/>
        </w:rPr>
        <w:t>plana. Realizira</w:t>
      </w:r>
      <w:r w:rsidR="00002003" w:rsidRPr="00B51814">
        <w:rPr>
          <w:rFonts w:ascii="Times New Roman" w:hAnsi="Times New Roman" w:cs="Times New Roman"/>
          <w:iCs/>
          <w:sz w:val="20"/>
          <w:szCs w:val="20"/>
        </w:rPr>
        <w:t>no je</w:t>
      </w:r>
      <w:r w:rsidR="0068449A" w:rsidRPr="00B51814">
        <w:rPr>
          <w:rFonts w:ascii="Times New Roman" w:hAnsi="Times New Roman" w:cs="Times New Roman"/>
          <w:iCs/>
          <w:sz w:val="20"/>
          <w:szCs w:val="20"/>
        </w:rPr>
        <w:t xml:space="preserve"> sedam </w:t>
      </w:r>
      <w:r w:rsidR="0068449A">
        <w:rPr>
          <w:rFonts w:ascii="Times New Roman" w:hAnsi="Times New Roman" w:cs="Times New Roman"/>
          <w:iCs/>
          <w:sz w:val="20"/>
          <w:szCs w:val="20"/>
        </w:rPr>
        <w:t>stručnih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 ispita.</w:t>
      </w:r>
    </w:p>
    <w:p w14:paraId="12995158" w14:textId="476F3B5F" w:rsidR="00646EC0" w:rsidRPr="00130F9F" w:rsidRDefault="00ED7067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3214 Ostale naknade troškova zaposlenih iznose </w:t>
      </w:r>
      <w:r w:rsidR="0068449A">
        <w:rPr>
          <w:rFonts w:ascii="Times New Roman" w:hAnsi="Times New Roman" w:cs="Times New Roman"/>
          <w:iCs/>
          <w:sz w:val="20"/>
          <w:szCs w:val="20"/>
        </w:rPr>
        <w:t>35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>,50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€</w:t>
      </w:r>
      <w:r w:rsidRPr="00130F9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i predstavljaju troškove </w:t>
      </w:r>
      <w:proofErr w:type="spellStart"/>
      <w:r w:rsidRPr="00130F9F">
        <w:rPr>
          <w:rFonts w:ascii="Times New Roman" w:hAnsi="Times New Roman" w:cs="Times New Roman"/>
          <w:iCs/>
          <w:sz w:val="20"/>
          <w:szCs w:val="20"/>
        </w:rPr>
        <w:t>loko</w:t>
      </w:r>
      <w:proofErr w:type="spellEnd"/>
      <w:r w:rsidRPr="00130F9F">
        <w:rPr>
          <w:rFonts w:ascii="Times New Roman" w:hAnsi="Times New Roman" w:cs="Times New Roman"/>
          <w:iCs/>
          <w:sz w:val="20"/>
          <w:szCs w:val="20"/>
        </w:rPr>
        <w:t xml:space="preserve"> vožn</w:t>
      </w:r>
      <w:r w:rsidR="00444494">
        <w:rPr>
          <w:rFonts w:ascii="Times New Roman" w:hAnsi="Times New Roman" w:cs="Times New Roman"/>
          <w:iCs/>
          <w:sz w:val="20"/>
          <w:szCs w:val="20"/>
        </w:rPr>
        <w:t>j</w:t>
      </w:r>
      <w:r w:rsidRPr="00130F9F">
        <w:rPr>
          <w:rFonts w:ascii="Times New Roman" w:hAnsi="Times New Roman" w:cs="Times New Roman"/>
          <w:iCs/>
          <w:sz w:val="20"/>
          <w:szCs w:val="20"/>
        </w:rPr>
        <w:t>e (korištenje privatnog automobila u službene svrhe)</w:t>
      </w:r>
      <w:r w:rsidR="0068449A">
        <w:rPr>
          <w:rFonts w:ascii="Times New Roman" w:hAnsi="Times New Roman" w:cs="Times New Roman"/>
          <w:iCs/>
          <w:sz w:val="20"/>
          <w:szCs w:val="20"/>
        </w:rPr>
        <w:t>, realizirano je 71,0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0 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>%</w:t>
      </w:r>
      <w:r w:rsidR="00646EC0" w:rsidRPr="00130F9F">
        <w:rPr>
          <w:rFonts w:ascii="Times New Roman" w:hAnsi="Times New Roman" w:cs="Times New Roman"/>
          <w:iCs/>
          <w:sz w:val="20"/>
          <w:szCs w:val="20"/>
        </w:rPr>
        <w:t xml:space="preserve"> plana.</w:t>
      </w:r>
    </w:p>
    <w:p w14:paraId="28EE5791" w14:textId="03DAF851" w:rsidR="00686C02" w:rsidRPr="00130F9F" w:rsidRDefault="00646EC0" w:rsidP="00686C02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3221 Uredski materijal i ostali materijalni rasho</w:t>
      </w:r>
      <w:r w:rsidR="0068449A">
        <w:rPr>
          <w:rFonts w:ascii="Times New Roman" w:hAnsi="Times New Roman" w:cs="Times New Roman"/>
          <w:iCs/>
          <w:sz w:val="20"/>
          <w:szCs w:val="20"/>
        </w:rPr>
        <w:t>di iznose 36.263,70 € i za 34,62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su veći jer su veći troškovi za nabavu časopisa i publikacija, veća je potrošnja higijenskog materijala i ostalog materijala za potrebe redovnog poslovanja, folije i naljepnice za zaš</w:t>
      </w:r>
      <w:r w:rsidR="007E6294">
        <w:rPr>
          <w:rFonts w:ascii="Times New Roman" w:hAnsi="Times New Roman" w:cs="Times New Roman"/>
          <w:iCs/>
          <w:sz w:val="20"/>
          <w:szCs w:val="20"/>
        </w:rPr>
        <w:t>titu knjiga</w:t>
      </w:r>
      <w:r w:rsidRPr="00130F9F">
        <w:rPr>
          <w:rFonts w:ascii="Times New Roman" w:hAnsi="Times New Roman" w:cs="Times New Roman"/>
          <w:iCs/>
          <w:sz w:val="20"/>
          <w:szCs w:val="20"/>
        </w:rPr>
        <w:t>, realiziran</w:t>
      </w:r>
      <w:r w:rsidR="0068449A">
        <w:rPr>
          <w:rFonts w:ascii="Times New Roman" w:hAnsi="Times New Roman" w:cs="Times New Roman"/>
          <w:iCs/>
          <w:sz w:val="20"/>
          <w:szCs w:val="20"/>
        </w:rPr>
        <w:t>o je 86,96</w:t>
      </w:r>
      <w:r w:rsidR="007E629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 xml:space="preserve">% </w:t>
      </w:r>
      <w:r w:rsidRPr="00130F9F">
        <w:rPr>
          <w:rFonts w:ascii="Times New Roman" w:hAnsi="Times New Roman" w:cs="Times New Roman"/>
          <w:iCs/>
          <w:sz w:val="20"/>
          <w:szCs w:val="20"/>
        </w:rPr>
        <w:t>od plan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>a.</w:t>
      </w:r>
    </w:p>
    <w:p w14:paraId="36FA355C" w14:textId="0274EFCE" w:rsidR="00ED7067" w:rsidRPr="00130F9F" w:rsidRDefault="00686C02" w:rsidP="00981ADD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3223 Trošak Električne energi</w:t>
      </w:r>
      <w:r w:rsidR="0068449A">
        <w:rPr>
          <w:rFonts w:ascii="Times New Roman" w:hAnsi="Times New Roman" w:cs="Times New Roman"/>
          <w:iCs/>
          <w:sz w:val="20"/>
          <w:szCs w:val="20"/>
        </w:rPr>
        <w:t>je iznosi 59.130,53 € i za 8,29</w:t>
      </w:r>
      <w:r w:rsidR="00784E6F">
        <w:rPr>
          <w:rFonts w:ascii="Times New Roman" w:hAnsi="Times New Roman" w:cs="Times New Roman"/>
          <w:iCs/>
          <w:sz w:val="20"/>
          <w:szCs w:val="20"/>
        </w:rPr>
        <w:t xml:space="preserve"> % je veći</w:t>
      </w:r>
      <w:r w:rsidRPr="00130F9F">
        <w:rPr>
          <w:rFonts w:ascii="Times New Roman" w:hAnsi="Times New Roman" w:cs="Times New Roman"/>
          <w:iCs/>
          <w:sz w:val="20"/>
          <w:szCs w:val="20"/>
        </w:rPr>
        <w:t>, jer su troškovi goriva za Bibliobus veći. Bibliobus i bibliobusna služba su kren</w:t>
      </w:r>
      <w:r w:rsidR="0068449A">
        <w:rPr>
          <w:rFonts w:ascii="Times New Roman" w:hAnsi="Times New Roman" w:cs="Times New Roman"/>
          <w:iCs/>
          <w:sz w:val="20"/>
          <w:szCs w:val="20"/>
        </w:rPr>
        <w:t xml:space="preserve">uli s radom krajem ožujka 2023., a i električna energija je skuplja. </w:t>
      </w:r>
      <w:r w:rsidR="007D482A" w:rsidRPr="00130F9F">
        <w:rPr>
          <w:rFonts w:ascii="Times New Roman" w:hAnsi="Times New Roman" w:cs="Times New Roman"/>
          <w:iCs/>
          <w:sz w:val="20"/>
          <w:szCs w:val="20"/>
        </w:rPr>
        <w:t>O</w:t>
      </w:r>
      <w:r w:rsidR="0068449A">
        <w:rPr>
          <w:rFonts w:ascii="Times New Roman" w:hAnsi="Times New Roman" w:cs="Times New Roman"/>
          <w:iCs/>
          <w:sz w:val="20"/>
          <w:szCs w:val="20"/>
        </w:rPr>
        <w:t>stvareno je 93,12</w:t>
      </w:r>
      <w:r w:rsidR="007E629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81ADD" w:rsidRPr="00130F9F">
        <w:rPr>
          <w:rFonts w:ascii="Times New Roman" w:hAnsi="Times New Roman" w:cs="Times New Roman"/>
          <w:iCs/>
          <w:sz w:val="20"/>
          <w:szCs w:val="20"/>
        </w:rPr>
        <w:t>% od plana.</w:t>
      </w:r>
    </w:p>
    <w:p w14:paraId="35EAE0E7" w14:textId="385BEF6B" w:rsidR="00686C02" w:rsidRPr="00686C02" w:rsidRDefault="00C67F47" w:rsidP="00686C02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3224 M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>ater</w:t>
      </w:r>
      <w:r w:rsidR="007E6294">
        <w:rPr>
          <w:rFonts w:ascii="Times New Roman" w:hAnsi="Times New Roman" w:cs="Times New Roman"/>
          <w:iCs/>
          <w:sz w:val="20"/>
          <w:szCs w:val="20"/>
        </w:rPr>
        <w:t>ijal i dijelovi za tekuće i investicijsko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 xml:space="preserve"> održa</w:t>
      </w:r>
      <w:r w:rsidR="0068449A">
        <w:rPr>
          <w:rFonts w:ascii="Times New Roman" w:hAnsi="Times New Roman" w:cs="Times New Roman"/>
          <w:iCs/>
          <w:sz w:val="20"/>
          <w:szCs w:val="20"/>
        </w:rPr>
        <w:t>vanje iznosi 1.970,15 € i za 46,53 % su manji od troškova prošle godine. Realizirano je 70,36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 xml:space="preserve"> % planiranog</w:t>
      </w:r>
      <w:r w:rsidR="00686C02" w:rsidRPr="00686C0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32CDCD1" w14:textId="56DA3CFB" w:rsidR="00EF712B" w:rsidRDefault="00646EC0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>3225 Sitni inventar i auto gume</w:t>
      </w:r>
      <w:r w:rsidR="00A91B8C" w:rsidRPr="00A27B9C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 w:rsidR="00A91B8C">
        <w:rPr>
          <w:rFonts w:ascii="Times New Roman" w:hAnsi="Times New Roman" w:cs="Times New Roman"/>
          <w:iCs/>
          <w:sz w:val="20"/>
          <w:szCs w:val="20"/>
        </w:rPr>
        <w:t>iznosi 6.596,18 € i za 162,73</w:t>
      </w:r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 % su veći</w:t>
      </w:r>
      <w:r w:rsidR="00A91B8C">
        <w:rPr>
          <w:rFonts w:ascii="Times New Roman" w:hAnsi="Times New Roman" w:cs="Times New Roman"/>
          <w:iCs/>
          <w:sz w:val="20"/>
          <w:szCs w:val="20"/>
        </w:rPr>
        <w:t xml:space="preserve"> od prošle godine</w:t>
      </w:r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, u 2024. nabavljani su cvijeće i posude za cvijeće za Knjižnicu </w:t>
      </w:r>
      <w:proofErr w:type="spellStart"/>
      <w:r w:rsidR="00A91B8C" w:rsidRPr="00A91B8C">
        <w:rPr>
          <w:rFonts w:ascii="Times New Roman" w:hAnsi="Times New Roman" w:cs="Times New Roman"/>
          <w:iCs/>
          <w:sz w:val="20"/>
          <w:szCs w:val="20"/>
        </w:rPr>
        <w:t>Trstenik</w:t>
      </w:r>
      <w:proofErr w:type="spellEnd"/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 i Središnjicu, zidni sat, otirač za noge, uredska sitna i računalna oprema (bušač papira, škare, klamerice, plastične ladice za spise, </w:t>
      </w:r>
      <w:r w:rsidR="007E6294">
        <w:rPr>
          <w:rFonts w:ascii="Times New Roman" w:hAnsi="Times New Roman" w:cs="Times New Roman"/>
          <w:iCs/>
          <w:sz w:val="20"/>
          <w:szCs w:val="20"/>
        </w:rPr>
        <w:t>USB</w:t>
      </w:r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="00A91B8C" w:rsidRPr="00A91B8C">
        <w:rPr>
          <w:rFonts w:ascii="Times New Roman" w:hAnsi="Times New Roman" w:cs="Times New Roman"/>
          <w:iCs/>
          <w:sz w:val="20"/>
          <w:szCs w:val="20"/>
        </w:rPr>
        <w:t>stick</w:t>
      </w:r>
      <w:proofErr w:type="spellEnd"/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), kalkulatori, pečati, </w:t>
      </w:r>
      <w:proofErr w:type="spellStart"/>
      <w:r w:rsidR="00A91B8C" w:rsidRPr="00A91B8C">
        <w:rPr>
          <w:rFonts w:ascii="Times New Roman" w:hAnsi="Times New Roman" w:cs="Times New Roman"/>
          <w:iCs/>
          <w:sz w:val="20"/>
          <w:szCs w:val="20"/>
        </w:rPr>
        <w:t>stoperi</w:t>
      </w:r>
      <w:proofErr w:type="spellEnd"/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 za vrata, držači i </w:t>
      </w:r>
      <w:proofErr w:type="spellStart"/>
      <w:r w:rsidR="00A91B8C" w:rsidRPr="00A91B8C">
        <w:rPr>
          <w:rFonts w:ascii="Times New Roman" w:hAnsi="Times New Roman" w:cs="Times New Roman"/>
          <w:iCs/>
          <w:sz w:val="20"/>
          <w:szCs w:val="20"/>
        </w:rPr>
        <w:t>pregradnici</w:t>
      </w:r>
      <w:proofErr w:type="spellEnd"/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 za knjige, čaše, šalice, produžni kabel, kante za otpad i oprema za čišćenje, stolni ventilator, </w:t>
      </w:r>
      <w:r w:rsidR="00A91B8C" w:rsidRPr="007E6294">
        <w:rPr>
          <w:rFonts w:ascii="Times New Roman" w:hAnsi="Times New Roman" w:cs="Times New Roman"/>
          <w:i/>
          <w:iCs/>
          <w:sz w:val="20"/>
          <w:szCs w:val="20"/>
        </w:rPr>
        <w:t>roll</w:t>
      </w:r>
      <w:r w:rsidR="007E6294" w:rsidRPr="007E6294"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 w:rsidR="00A91B8C" w:rsidRPr="007E6294">
        <w:rPr>
          <w:rFonts w:ascii="Times New Roman" w:hAnsi="Times New Roman" w:cs="Times New Roman"/>
          <w:i/>
          <w:iCs/>
          <w:sz w:val="20"/>
          <w:szCs w:val="20"/>
        </w:rPr>
        <w:t>up</w:t>
      </w:r>
      <w:proofErr w:type="spellEnd"/>
      <w:r w:rsidR="007E6294">
        <w:rPr>
          <w:rFonts w:ascii="Times New Roman" w:hAnsi="Times New Roman" w:cs="Times New Roman"/>
          <w:iCs/>
          <w:sz w:val="20"/>
          <w:szCs w:val="20"/>
        </w:rPr>
        <w:t xml:space="preserve"> za D</w:t>
      </w:r>
      <w:r w:rsidR="00A91B8C" w:rsidRPr="00A91B8C">
        <w:rPr>
          <w:rFonts w:ascii="Times New Roman" w:hAnsi="Times New Roman" w:cs="Times New Roman"/>
          <w:iCs/>
          <w:sz w:val="20"/>
          <w:szCs w:val="20"/>
        </w:rPr>
        <w:t xml:space="preserve">ječji odjel u okviru dana volonterstva, mape za časopise, fotografije, magnetske ploče i table, koševi za kišobrane, torbe za laptop, fotoaparat, projektor i maske za </w:t>
      </w:r>
      <w:proofErr w:type="spellStart"/>
      <w:r w:rsidR="00A91B8C" w:rsidRPr="00A91B8C">
        <w:rPr>
          <w:rFonts w:ascii="Times New Roman" w:hAnsi="Times New Roman" w:cs="Times New Roman"/>
          <w:iCs/>
          <w:sz w:val="20"/>
          <w:szCs w:val="20"/>
        </w:rPr>
        <w:t>tablet</w:t>
      </w:r>
      <w:proofErr w:type="spellEnd"/>
      <w:r w:rsidR="00A91B8C" w:rsidRPr="00A91B8C">
        <w:rPr>
          <w:rFonts w:ascii="Times New Roman" w:hAnsi="Times New Roman" w:cs="Times New Roman"/>
          <w:iCs/>
          <w:sz w:val="20"/>
          <w:szCs w:val="20"/>
        </w:rPr>
        <w:t>, razni božićni ukrasi, meko zaštitno staklo, ručne kase.</w:t>
      </w:r>
      <w:r w:rsidR="00A91B8C">
        <w:rPr>
          <w:rFonts w:ascii="Times New Roman" w:hAnsi="Times New Roman" w:cs="Times New Roman"/>
          <w:iCs/>
          <w:sz w:val="20"/>
          <w:szCs w:val="20"/>
        </w:rPr>
        <w:t xml:space="preserve"> Realizirano je 9,03</w:t>
      </w:r>
      <w:r w:rsidR="00686C02" w:rsidRPr="00130F9F">
        <w:rPr>
          <w:rFonts w:ascii="Times New Roman" w:hAnsi="Times New Roman" w:cs="Times New Roman"/>
          <w:iCs/>
          <w:sz w:val="20"/>
          <w:szCs w:val="20"/>
        </w:rPr>
        <w:t xml:space="preserve"> % više od planiranog.</w:t>
      </w:r>
    </w:p>
    <w:p w14:paraId="01F09889" w14:textId="77777777" w:rsidR="0037192B" w:rsidRPr="00130F9F" w:rsidRDefault="0037192B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FE5408A" w14:textId="0D625097" w:rsidR="00EF712B" w:rsidRPr="00130F9F" w:rsidRDefault="00ED7067" w:rsidP="00EF712B">
      <w:pPr>
        <w:pStyle w:val="ListParagraph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30F9F">
        <w:rPr>
          <w:rFonts w:ascii="Times New Roman" w:hAnsi="Times New Roman" w:cs="Times New Roman"/>
          <w:iCs/>
          <w:sz w:val="20"/>
          <w:szCs w:val="20"/>
        </w:rPr>
        <w:t xml:space="preserve">323 Rashodi za usluge </w:t>
      </w:r>
      <w:r w:rsidR="00FE7A14">
        <w:rPr>
          <w:rFonts w:ascii="Times New Roman" w:hAnsi="Times New Roman" w:cs="Times New Roman"/>
          <w:iCs/>
          <w:sz w:val="20"/>
          <w:szCs w:val="20"/>
        </w:rPr>
        <w:t>iznose 254.337,05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 xml:space="preserve"> € i </w:t>
      </w:r>
      <w:r w:rsidR="00FE7A14">
        <w:rPr>
          <w:rFonts w:ascii="Times New Roman" w:hAnsi="Times New Roman" w:cs="Times New Roman"/>
          <w:iCs/>
          <w:sz w:val="20"/>
          <w:szCs w:val="20"/>
        </w:rPr>
        <w:t>realizirano je 92,43</w:t>
      </w:r>
      <w:r w:rsidR="007E629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>% od plana. Z</w:t>
      </w:r>
      <w:r w:rsidRPr="00130F9F">
        <w:rPr>
          <w:rFonts w:ascii="Times New Roman" w:hAnsi="Times New Roman" w:cs="Times New Roman"/>
          <w:iCs/>
          <w:sz w:val="20"/>
          <w:szCs w:val="20"/>
        </w:rPr>
        <w:t>a</w:t>
      </w:r>
      <w:r w:rsidR="00FE7A14">
        <w:rPr>
          <w:rFonts w:ascii="Times New Roman" w:hAnsi="Times New Roman" w:cs="Times New Roman"/>
          <w:iCs/>
          <w:sz w:val="20"/>
          <w:szCs w:val="20"/>
        </w:rPr>
        <w:t xml:space="preserve"> 13,53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 % 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 xml:space="preserve">su </w:t>
      </w:r>
      <w:r w:rsidRPr="00130F9F">
        <w:rPr>
          <w:rFonts w:ascii="Times New Roman" w:hAnsi="Times New Roman" w:cs="Times New Roman"/>
          <w:iCs/>
          <w:sz w:val="20"/>
          <w:szCs w:val="20"/>
        </w:rPr>
        <w:t xml:space="preserve">veći 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 xml:space="preserve">od prošle godine </w:t>
      </w:r>
      <w:r w:rsidRPr="00130F9F">
        <w:rPr>
          <w:rFonts w:ascii="Times New Roman" w:hAnsi="Times New Roman" w:cs="Times New Roman"/>
          <w:iCs/>
          <w:sz w:val="20"/>
          <w:szCs w:val="20"/>
        </w:rPr>
        <w:t>iz razloga</w:t>
      </w:r>
      <w:r w:rsidR="00EF712B" w:rsidRPr="00130F9F">
        <w:rPr>
          <w:rFonts w:ascii="Times New Roman" w:hAnsi="Times New Roman" w:cs="Times New Roman"/>
          <w:iCs/>
          <w:sz w:val="20"/>
          <w:szCs w:val="20"/>
        </w:rPr>
        <w:t>:</w:t>
      </w:r>
    </w:p>
    <w:p w14:paraId="73A67330" w14:textId="0FBA5772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3231 Usluge telefona, pošte i prijevoza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 iznose 22.725,94 € i  za 17,75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% su veće jer su otvorene nove knjižnice.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83,86</w:t>
      </w:r>
      <w:r w:rsidR="007E629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26AA">
        <w:rPr>
          <w:rFonts w:ascii="Times New Roman" w:hAnsi="Times New Roman" w:cs="Times New Roman"/>
          <w:iCs/>
          <w:sz w:val="20"/>
          <w:szCs w:val="20"/>
        </w:rPr>
        <w:t>% od plana.</w:t>
      </w:r>
    </w:p>
    <w:p w14:paraId="539DF1AC" w14:textId="688675B8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3232 Usluge tekućeg i investicijskog održavanj</w:t>
      </w:r>
      <w:r w:rsidR="008226AA">
        <w:rPr>
          <w:rFonts w:ascii="Times New Roman" w:hAnsi="Times New Roman" w:cs="Times New Roman"/>
          <w:iCs/>
          <w:sz w:val="20"/>
          <w:szCs w:val="20"/>
        </w:rPr>
        <w:t>a iznose 85.439,67 € i  za 20,21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% su  manje. U Središnjici na </w:t>
      </w:r>
      <w:r w:rsidR="007E6294">
        <w:rPr>
          <w:rFonts w:ascii="Times New Roman" w:hAnsi="Times New Roman" w:cs="Times New Roman"/>
          <w:iCs/>
          <w:sz w:val="20"/>
          <w:szCs w:val="20"/>
        </w:rPr>
        <w:t>Odjelu za odrasle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servisirana je klima, u ožujku su se vršili manji građevinski i zanatski radovi u Središnjici (</w:t>
      </w:r>
      <w:r w:rsidR="00F409A2">
        <w:rPr>
          <w:rFonts w:ascii="Times New Roman" w:hAnsi="Times New Roman" w:cs="Times New Roman"/>
          <w:iCs/>
          <w:sz w:val="20"/>
          <w:szCs w:val="20"/>
        </w:rPr>
        <w:t>Odjel za odrasle: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krov, prizemlje), </w:t>
      </w:r>
      <w:r w:rsidR="00F409A2">
        <w:rPr>
          <w:rFonts w:ascii="Times New Roman" w:hAnsi="Times New Roman" w:cs="Times New Roman"/>
          <w:iCs/>
          <w:sz w:val="20"/>
          <w:szCs w:val="20"/>
        </w:rPr>
        <w:t>u Knjižnici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Brodarica sanacija vlage</w:t>
      </w:r>
      <w:r w:rsidR="00F409A2">
        <w:rPr>
          <w:rFonts w:ascii="Times New Roman" w:hAnsi="Times New Roman" w:cs="Times New Roman"/>
          <w:iCs/>
          <w:sz w:val="20"/>
          <w:szCs w:val="20"/>
        </w:rPr>
        <w:t>,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kao i izrada gips kartonske pregrade na ulazu u Središnjicu pored pulta. U svibnju su se vršili dodatni popravci na sanitarijama u Središnjici. U Zagrebačkoj je popravljan krov. Na jesen je u Žrnovnici saniran sjeverni zid na terasi zbog prodora vode, popravljena je klima na Dječjem odjelu u prosincu.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13,08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26AA">
        <w:rPr>
          <w:rFonts w:ascii="Times New Roman" w:hAnsi="Times New Roman" w:cs="Times New Roman"/>
          <w:iCs/>
          <w:sz w:val="20"/>
          <w:szCs w:val="20"/>
        </w:rPr>
        <w:t>% više od planiranog.</w:t>
      </w:r>
    </w:p>
    <w:p w14:paraId="6D4D296D" w14:textId="78E0FEC2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3233 Usluge promidžbe i informiranja iznose 6.4</w:t>
      </w:r>
      <w:r w:rsidR="008226AA">
        <w:rPr>
          <w:rFonts w:ascii="Times New Roman" w:hAnsi="Times New Roman" w:cs="Times New Roman"/>
          <w:iCs/>
          <w:sz w:val="20"/>
          <w:szCs w:val="20"/>
        </w:rPr>
        <w:t>52,21 € i za 91,57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% su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veće. Sastoje se od oglašavanja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u Tisku i troškova oglašavanja na Facebook platformi, promidžbenih materijala za Bibliobus koji čine najveći dio troška u iznosu od 4.976,34 €.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72,50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26AA">
        <w:rPr>
          <w:rFonts w:ascii="Times New Roman" w:hAnsi="Times New Roman" w:cs="Times New Roman"/>
          <w:iCs/>
          <w:sz w:val="20"/>
          <w:szCs w:val="20"/>
        </w:rPr>
        <w:t>% od planiranog.</w:t>
      </w:r>
    </w:p>
    <w:p w14:paraId="443B218D" w14:textId="6A9A48B8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3234 Komunalne usluge iznose 6.952,04 € i na sličnoj razini su kao i prošle 2023.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89,13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26AA">
        <w:rPr>
          <w:rFonts w:ascii="Times New Roman" w:hAnsi="Times New Roman" w:cs="Times New Roman"/>
          <w:iCs/>
          <w:sz w:val="20"/>
          <w:szCs w:val="20"/>
        </w:rPr>
        <w:t>% od plana.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2B82E7E1" w14:textId="5DF0FF97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3235 Zakupnine i najamni</w:t>
      </w:r>
      <w:r w:rsidR="008226AA">
        <w:rPr>
          <w:rFonts w:ascii="Times New Roman" w:hAnsi="Times New Roman" w:cs="Times New Roman"/>
          <w:iCs/>
          <w:sz w:val="20"/>
          <w:szCs w:val="20"/>
        </w:rPr>
        <w:t>ne iznose 29.463,26 € i za 42,43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% su veći jer su od srpnja 2023. uzeta u zakup nova računala i računalna oprema za cijelu </w:t>
      </w:r>
      <w:r w:rsidR="00F409A2">
        <w:rPr>
          <w:rFonts w:ascii="Times New Roman" w:hAnsi="Times New Roman" w:cs="Times New Roman"/>
          <w:iCs/>
          <w:sz w:val="20"/>
          <w:szCs w:val="20"/>
        </w:rPr>
        <w:t>knjižničnu mrežu</w:t>
      </w:r>
      <w:r w:rsidRPr="00FE7A14">
        <w:rPr>
          <w:rFonts w:ascii="Times New Roman" w:hAnsi="Times New Roman" w:cs="Times New Roman"/>
          <w:iCs/>
          <w:sz w:val="20"/>
          <w:szCs w:val="20"/>
        </w:rPr>
        <w:t>, zatim u kolovozu, listopadu i studenom 2023. su uzeti pisači u najam.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78,99 % plana.</w:t>
      </w:r>
    </w:p>
    <w:p w14:paraId="58066B6B" w14:textId="018A2591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3236 Zdravstvene i veterinarske usluge su za 13,30 % veće i predstavljaju Usluge obveznih i prev</w:t>
      </w:r>
      <w:r w:rsidR="008226AA">
        <w:rPr>
          <w:rFonts w:ascii="Times New Roman" w:hAnsi="Times New Roman" w:cs="Times New Roman"/>
          <w:iCs/>
          <w:sz w:val="20"/>
          <w:szCs w:val="20"/>
        </w:rPr>
        <w:t>entivnih zdravstvenih pregleda. Realizirano je 79,31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26AA">
        <w:rPr>
          <w:rFonts w:ascii="Times New Roman" w:hAnsi="Times New Roman" w:cs="Times New Roman"/>
          <w:iCs/>
          <w:sz w:val="20"/>
          <w:szCs w:val="20"/>
        </w:rPr>
        <w:t>% od plana.</w:t>
      </w:r>
    </w:p>
    <w:p w14:paraId="0953C90F" w14:textId="5CFE79A3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 xml:space="preserve">3237 Intelektualne i osobne usluge 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iznose 49.346,58 € i </w:t>
      </w:r>
      <w:r w:rsidRPr="00FE7A14">
        <w:rPr>
          <w:rFonts w:ascii="Times New Roman" w:hAnsi="Times New Roman" w:cs="Times New Roman"/>
          <w:iCs/>
          <w:sz w:val="20"/>
          <w:szCs w:val="20"/>
        </w:rPr>
        <w:t>za 152,4</w:t>
      </w:r>
      <w:r w:rsidR="00DD4205">
        <w:rPr>
          <w:rFonts w:ascii="Times New Roman" w:hAnsi="Times New Roman" w:cs="Times New Roman"/>
          <w:iCs/>
          <w:sz w:val="20"/>
          <w:szCs w:val="20"/>
        </w:rPr>
        <w:t>4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% 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su </w:t>
      </w:r>
      <w:r w:rsidRPr="00FE7A14">
        <w:rPr>
          <w:rFonts w:ascii="Times New Roman" w:hAnsi="Times New Roman" w:cs="Times New Roman"/>
          <w:iCs/>
          <w:sz w:val="20"/>
          <w:szCs w:val="20"/>
        </w:rPr>
        <w:t>veće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od prošle 2023. godine. P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redstavljaju usluge Autorskih honorara i Ugovora o djelu za redovne Programe Knjižnice kao i troškove agencija i student servisa. Korištene su usluge agencije za organizaciju prijevoza i smještaja za put kolegica u okviru 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Erasmus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 xml:space="preserve"> projekta iz 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Erasmus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 xml:space="preserve"> akreditacije u Belgiju.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91,55 % od planiranog.</w:t>
      </w:r>
    </w:p>
    <w:p w14:paraId="6E54E81D" w14:textId="7115D0DE" w:rsidR="00FE7A14" w:rsidRPr="00FE7A14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 xml:space="preserve">3238 Računalne usluge iznose 18.478,58 € 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i 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na sličnoj razini su kao i prošle 2023. godine, predstavljaju usluge održavanja knjižničarskog programa ZAKI, redovnog održavanja 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softvera 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na računalima u knjižnici, održavanje računovodstvenog programa 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Promona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 xml:space="preserve"> (modul blagajne, dugotrajne imovine), korištenje Internet portala stručnih sadržaja.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 Realizirano je 98,82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26AA"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2A9251ED" w14:textId="4699FBE2" w:rsidR="00D14951" w:rsidRDefault="00FE7A14" w:rsidP="00FE7A14">
      <w:pPr>
        <w:pStyle w:val="ListParagraph"/>
        <w:spacing w:line="240" w:lineRule="auto"/>
        <w:ind w:left="141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E7A14">
        <w:rPr>
          <w:rFonts w:ascii="Times New Roman" w:hAnsi="Times New Roman" w:cs="Times New Roman"/>
          <w:iCs/>
          <w:sz w:val="20"/>
          <w:szCs w:val="20"/>
        </w:rPr>
        <w:t>3239 Ostale uslu</w:t>
      </w:r>
      <w:r w:rsidR="008226AA">
        <w:rPr>
          <w:rFonts w:ascii="Times New Roman" w:hAnsi="Times New Roman" w:cs="Times New Roman"/>
          <w:iCs/>
          <w:sz w:val="20"/>
          <w:szCs w:val="20"/>
        </w:rPr>
        <w:t>ge iznose 31.433,77 € i za 24,67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% su veće </w:t>
      </w:r>
      <w:r w:rsidR="008226AA">
        <w:rPr>
          <w:rFonts w:ascii="Times New Roman" w:hAnsi="Times New Roman" w:cs="Times New Roman"/>
          <w:iCs/>
          <w:sz w:val="20"/>
          <w:szCs w:val="20"/>
        </w:rPr>
        <w:t xml:space="preserve">od prošle 2023. </w:t>
      </w:r>
      <w:r w:rsidRPr="00FE7A14">
        <w:rPr>
          <w:rFonts w:ascii="Times New Roman" w:hAnsi="Times New Roman" w:cs="Times New Roman"/>
          <w:iCs/>
          <w:sz w:val="20"/>
          <w:szCs w:val="20"/>
        </w:rPr>
        <w:t>jer su Grafičke i tiskarske usluge veće. U 2024. radila se  grafič</w:t>
      </w:r>
      <w:r w:rsidR="00F409A2">
        <w:rPr>
          <w:rFonts w:ascii="Times New Roman" w:hAnsi="Times New Roman" w:cs="Times New Roman"/>
          <w:iCs/>
          <w:sz w:val="20"/>
          <w:szCs w:val="20"/>
        </w:rPr>
        <w:t>ka priprema za tiskanje knjige Ive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 Tijardović</w:t>
      </w:r>
      <w:r w:rsidR="00F409A2">
        <w:rPr>
          <w:rFonts w:ascii="Times New Roman" w:hAnsi="Times New Roman" w:cs="Times New Roman"/>
          <w:iCs/>
          <w:sz w:val="20"/>
          <w:szCs w:val="20"/>
        </w:rPr>
        <w:t>a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F409A2">
        <w:rPr>
          <w:rFonts w:ascii="Times New Roman" w:hAnsi="Times New Roman" w:cs="Times New Roman"/>
          <w:iCs/>
          <w:sz w:val="20"/>
          <w:szCs w:val="20"/>
        </w:rPr>
        <w:lastRenderedPageBreak/>
        <w:t>„Ž</w:t>
      </w:r>
      <w:r w:rsidRPr="00FE7A14">
        <w:rPr>
          <w:rFonts w:ascii="Times New Roman" w:hAnsi="Times New Roman" w:cs="Times New Roman"/>
          <w:iCs/>
          <w:sz w:val="20"/>
          <w:szCs w:val="20"/>
        </w:rPr>
        <w:t>ivot i vrije</w:t>
      </w:r>
      <w:r w:rsidR="00F409A2">
        <w:rPr>
          <w:rFonts w:ascii="Times New Roman" w:hAnsi="Times New Roman" w:cs="Times New Roman"/>
          <w:iCs/>
          <w:sz w:val="20"/>
          <w:szCs w:val="20"/>
        </w:rPr>
        <w:t>me – memoari slavnog Splićanina“</w:t>
      </w:r>
      <w:r w:rsidRPr="00FE7A14">
        <w:rPr>
          <w:rFonts w:ascii="Times New Roman" w:hAnsi="Times New Roman" w:cs="Times New Roman"/>
          <w:iCs/>
          <w:sz w:val="20"/>
          <w:szCs w:val="20"/>
        </w:rPr>
        <w:t xml:space="preserve">, tisak knjiga „Priča o sv. 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Jeri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>“ i „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Marul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 xml:space="preserve"> i Judita“, tisak i dorada 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fotomonografije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 xml:space="preserve"> „Skalina“ </w:t>
      </w:r>
      <w:proofErr w:type="spellStart"/>
      <w:r w:rsidRPr="00FE7A14">
        <w:rPr>
          <w:rFonts w:ascii="Times New Roman" w:hAnsi="Times New Roman" w:cs="Times New Roman"/>
          <w:iCs/>
          <w:sz w:val="20"/>
          <w:szCs w:val="20"/>
        </w:rPr>
        <w:t>Feđe</w:t>
      </w:r>
      <w:proofErr w:type="spellEnd"/>
      <w:r w:rsidRPr="00FE7A14">
        <w:rPr>
          <w:rFonts w:ascii="Times New Roman" w:hAnsi="Times New Roman" w:cs="Times New Roman"/>
          <w:iCs/>
          <w:sz w:val="20"/>
          <w:szCs w:val="20"/>
        </w:rPr>
        <w:t xml:space="preserve"> Klarića. </w:t>
      </w:r>
      <w:r w:rsidR="00F409A2">
        <w:rPr>
          <w:rFonts w:ascii="Times New Roman" w:hAnsi="Times New Roman" w:cs="Times New Roman"/>
          <w:iCs/>
          <w:sz w:val="20"/>
          <w:szCs w:val="20"/>
        </w:rPr>
        <w:t>Tu su i u</w:t>
      </w:r>
      <w:r w:rsidRPr="00FE7A14">
        <w:rPr>
          <w:rFonts w:ascii="Times New Roman" w:hAnsi="Times New Roman" w:cs="Times New Roman"/>
          <w:iCs/>
          <w:sz w:val="20"/>
          <w:szCs w:val="20"/>
        </w:rPr>
        <w:t>govor o suizdavaštvu „Sabrane poezije“ Predr</w:t>
      </w:r>
      <w:r w:rsidR="00F409A2">
        <w:rPr>
          <w:rFonts w:ascii="Times New Roman" w:hAnsi="Times New Roman" w:cs="Times New Roman"/>
          <w:iCs/>
          <w:sz w:val="20"/>
          <w:szCs w:val="20"/>
        </w:rPr>
        <w:t>aga Lucića, te t</w:t>
      </w:r>
      <w:r w:rsidRPr="00FE7A14">
        <w:rPr>
          <w:rFonts w:ascii="Times New Roman" w:hAnsi="Times New Roman" w:cs="Times New Roman"/>
          <w:iCs/>
          <w:sz w:val="20"/>
          <w:szCs w:val="20"/>
        </w:rPr>
        <w:t>isak knjige „Ča je ča“ i slikovnice „Razlistajmo grad“ u suradnji s trgovačkim d</w:t>
      </w:r>
      <w:r w:rsidR="0037192B">
        <w:rPr>
          <w:rFonts w:ascii="Times New Roman" w:hAnsi="Times New Roman" w:cs="Times New Roman"/>
          <w:iCs/>
          <w:sz w:val="20"/>
          <w:szCs w:val="20"/>
        </w:rPr>
        <w:t>ruštvom Parkovi i nasadi d.o.o. Realizirano je 77,04 % plana.</w:t>
      </w:r>
    </w:p>
    <w:p w14:paraId="0C5CFF2E" w14:textId="1C60DE8D" w:rsidR="0037192B" w:rsidRPr="0037192B" w:rsidRDefault="0037192B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192B">
        <w:rPr>
          <w:rFonts w:ascii="Times New Roman" w:hAnsi="Times New Roman" w:cs="Times New Roman"/>
          <w:iCs/>
          <w:sz w:val="20"/>
          <w:szCs w:val="20"/>
        </w:rPr>
        <w:t>324 Naknade troškova izvan radnog odnosa iznose 1.113,84 € i predstavljaju troškove naknade putnih naloga vanjskih suradnika.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17,97</w:t>
      </w:r>
      <w:r w:rsidR="00F409A2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planiranog.</w:t>
      </w:r>
    </w:p>
    <w:p w14:paraId="66B64A2C" w14:textId="39CD0CFE" w:rsidR="0037192B" w:rsidRPr="0037192B" w:rsidRDefault="0037192B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192B">
        <w:rPr>
          <w:rFonts w:ascii="Times New Roman" w:hAnsi="Times New Roman" w:cs="Times New Roman"/>
          <w:iCs/>
          <w:sz w:val="20"/>
          <w:szCs w:val="20"/>
        </w:rPr>
        <w:t xml:space="preserve">3292 Premije osiguranja u iznosu od 5.856,34 € predstavljaju troškove osiguranja </w:t>
      </w:r>
      <w:r w:rsidRPr="00A90F39">
        <w:rPr>
          <w:rFonts w:ascii="Times New Roman" w:hAnsi="Times New Roman" w:cs="Times New Roman"/>
          <w:iCs/>
          <w:sz w:val="20"/>
          <w:szCs w:val="20"/>
        </w:rPr>
        <w:t xml:space="preserve">Bibliobusa </w:t>
      </w:r>
      <w:r w:rsidRPr="0037192B">
        <w:rPr>
          <w:rFonts w:ascii="Times New Roman" w:hAnsi="Times New Roman" w:cs="Times New Roman"/>
          <w:iCs/>
          <w:sz w:val="20"/>
          <w:szCs w:val="20"/>
        </w:rPr>
        <w:t>i djelatnika.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98,43% od planiranog.</w:t>
      </w:r>
    </w:p>
    <w:p w14:paraId="7A48583E" w14:textId="02C799F2" w:rsidR="0037192B" w:rsidRPr="0037192B" w:rsidRDefault="0037192B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192B">
        <w:rPr>
          <w:rFonts w:ascii="Times New Roman" w:hAnsi="Times New Roman" w:cs="Times New Roman"/>
          <w:iCs/>
          <w:sz w:val="20"/>
          <w:szCs w:val="20"/>
        </w:rPr>
        <w:t>3293 Troškovi reprezentacije iznose 6</w:t>
      </w:r>
      <w:r>
        <w:rPr>
          <w:rFonts w:ascii="Times New Roman" w:hAnsi="Times New Roman" w:cs="Times New Roman"/>
          <w:iCs/>
          <w:sz w:val="20"/>
          <w:szCs w:val="20"/>
        </w:rPr>
        <w:t xml:space="preserve">.820,63 € i </w:t>
      </w:r>
      <w:r w:rsidRPr="004B3A34">
        <w:rPr>
          <w:rFonts w:ascii="Times New Roman" w:hAnsi="Times New Roman" w:cs="Times New Roman"/>
          <w:iCs/>
          <w:sz w:val="20"/>
          <w:szCs w:val="20"/>
        </w:rPr>
        <w:t>za 40,</w:t>
      </w:r>
      <w:r w:rsidR="007C5586" w:rsidRPr="004B3A34">
        <w:rPr>
          <w:rFonts w:ascii="Times New Roman" w:hAnsi="Times New Roman" w:cs="Times New Roman"/>
          <w:iCs/>
          <w:sz w:val="20"/>
          <w:szCs w:val="20"/>
        </w:rPr>
        <w:t>86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% su manji </w:t>
      </w:r>
      <w:r>
        <w:rPr>
          <w:rFonts w:ascii="Times New Roman" w:hAnsi="Times New Roman" w:cs="Times New Roman"/>
          <w:iCs/>
          <w:sz w:val="20"/>
          <w:szCs w:val="20"/>
        </w:rPr>
        <w:t xml:space="preserve">od prošle 2023. godine. </w:t>
      </w:r>
      <w:r w:rsidR="00287013">
        <w:rPr>
          <w:rFonts w:ascii="Times New Roman" w:hAnsi="Times New Roman" w:cs="Times New Roman"/>
          <w:iCs/>
          <w:sz w:val="20"/>
          <w:szCs w:val="20"/>
        </w:rPr>
        <w:t>R</w:t>
      </w:r>
      <w:r>
        <w:rPr>
          <w:rFonts w:ascii="Times New Roman" w:hAnsi="Times New Roman" w:cs="Times New Roman"/>
          <w:iCs/>
          <w:sz w:val="20"/>
          <w:szCs w:val="20"/>
        </w:rPr>
        <w:t>ealizirano je 10,01</w:t>
      </w:r>
      <w:r w:rsidR="00287013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više od planiranog.</w:t>
      </w:r>
    </w:p>
    <w:p w14:paraId="446E2FB2" w14:textId="3E697935" w:rsidR="0037192B" w:rsidRPr="0037192B" w:rsidRDefault="0037192B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37192B">
        <w:rPr>
          <w:rFonts w:ascii="Times New Roman" w:hAnsi="Times New Roman" w:cs="Times New Roman"/>
          <w:iCs/>
          <w:sz w:val="20"/>
          <w:szCs w:val="20"/>
        </w:rPr>
        <w:t>3299 Ostali nespomenuti rashodi poslovanja iznose 205,00 €.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41,00</w:t>
      </w:r>
      <w:r w:rsidR="00287013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od plana.</w:t>
      </w:r>
    </w:p>
    <w:p w14:paraId="07E32195" w14:textId="6F5BCB1B" w:rsidR="00377579" w:rsidRPr="002518C9" w:rsidRDefault="0037192B" w:rsidP="0037192B">
      <w:pPr>
        <w:pStyle w:val="ListParagraph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7192B">
        <w:rPr>
          <w:rFonts w:ascii="Times New Roman" w:hAnsi="Times New Roman" w:cs="Times New Roman"/>
          <w:iCs/>
          <w:sz w:val="20"/>
          <w:szCs w:val="20"/>
        </w:rPr>
        <w:t>34 Financijski rashodi iznose 2.698,74 €, to su troškovi platnog prometa.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7,95</w:t>
      </w:r>
      <w:r w:rsidR="00287013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više od planiranog.</w:t>
      </w:r>
    </w:p>
    <w:p w14:paraId="7D1C84C2" w14:textId="1A974B6D" w:rsidR="00691498" w:rsidRDefault="00691498" w:rsidP="006914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53A54">
        <w:rPr>
          <w:rFonts w:ascii="Times New Roman" w:hAnsi="Times New Roman" w:cs="Times New Roman"/>
          <w:b/>
          <w:bCs/>
          <w:iCs/>
          <w:sz w:val="20"/>
          <w:szCs w:val="20"/>
        </w:rPr>
        <w:t>4 - RASHODI ZA NABAVU NEFINANCIJSKE IMOVINE</w:t>
      </w:r>
    </w:p>
    <w:p w14:paraId="393564C6" w14:textId="77777777" w:rsidR="004B3A34" w:rsidRPr="00353A54" w:rsidRDefault="004B3A34" w:rsidP="006914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B0B6205" w14:textId="2FA2CBE3" w:rsidR="00691498" w:rsidRDefault="004B3A34" w:rsidP="002518C9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A34">
        <w:rPr>
          <w:rFonts w:ascii="Times New Roman" w:hAnsi="Times New Roman" w:cs="Times New Roman"/>
          <w:b/>
          <w:iCs/>
          <w:sz w:val="20"/>
          <w:szCs w:val="20"/>
        </w:rPr>
        <w:t>Rashodi za nabavu nefinancijske imovine</w:t>
      </w:r>
      <w:r w:rsidR="00760B6C" w:rsidRPr="004B3A34">
        <w:rPr>
          <w:rFonts w:ascii="Times New Roman" w:hAnsi="Times New Roman" w:cs="Times New Roman"/>
          <w:b/>
          <w:iCs/>
          <w:sz w:val="20"/>
          <w:szCs w:val="20"/>
        </w:rPr>
        <w:t xml:space="preserve"> iznose 546.723,81 €</w:t>
      </w:r>
      <w:r w:rsidR="00760B6C">
        <w:rPr>
          <w:rFonts w:ascii="Times New Roman" w:hAnsi="Times New Roman" w:cs="Times New Roman"/>
          <w:iCs/>
          <w:sz w:val="20"/>
          <w:szCs w:val="20"/>
        </w:rPr>
        <w:t xml:space="preserve"> i za </w:t>
      </w:r>
      <w:r w:rsidR="00760B6C" w:rsidRPr="00774ED7">
        <w:rPr>
          <w:rFonts w:ascii="Times New Roman" w:hAnsi="Times New Roman" w:cs="Times New Roman"/>
          <w:iCs/>
          <w:sz w:val="20"/>
          <w:szCs w:val="20"/>
        </w:rPr>
        <w:t>41,63</w:t>
      </w:r>
      <w:r w:rsidR="002518C9" w:rsidRPr="00774ED7">
        <w:rPr>
          <w:rFonts w:ascii="Times New Roman" w:hAnsi="Times New Roman" w:cs="Times New Roman"/>
          <w:iCs/>
          <w:sz w:val="20"/>
          <w:szCs w:val="20"/>
        </w:rPr>
        <w:t xml:space="preserve"> %</w:t>
      </w:r>
      <w:r w:rsidR="002518C9" w:rsidRPr="002518C9">
        <w:rPr>
          <w:rFonts w:ascii="Times New Roman" w:hAnsi="Times New Roman" w:cs="Times New Roman"/>
          <w:iCs/>
          <w:sz w:val="20"/>
          <w:szCs w:val="20"/>
        </w:rPr>
        <w:t xml:space="preserve"> su manji od rashoda prošle godine</w:t>
      </w:r>
      <w:r w:rsidR="00DD322B">
        <w:rPr>
          <w:rFonts w:ascii="Times New Roman" w:hAnsi="Times New Roman" w:cs="Times New Roman"/>
          <w:iCs/>
          <w:sz w:val="20"/>
          <w:szCs w:val="20"/>
        </w:rPr>
        <w:t>,</w:t>
      </w:r>
      <w:r w:rsidR="002518C9" w:rsidRPr="002518C9">
        <w:rPr>
          <w:rFonts w:ascii="Times New Roman" w:hAnsi="Times New Roman" w:cs="Times New Roman"/>
          <w:iCs/>
          <w:sz w:val="20"/>
          <w:szCs w:val="20"/>
        </w:rPr>
        <w:t xml:space="preserve"> prvenstveno jer je u siječnju prošle godine nabavljen Bibliobusu u okviru EU projekta „Za dobre </w:t>
      </w:r>
      <w:proofErr w:type="spellStart"/>
      <w:r w:rsidR="002518C9" w:rsidRPr="002518C9">
        <w:rPr>
          <w:rFonts w:ascii="Times New Roman" w:hAnsi="Times New Roman" w:cs="Times New Roman"/>
          <w:iCs/>
          <w:sz w:val="20"/>
          <w:szCs w:val="20"/>
        </w:rPr>
        <w:t>vibre</w:t>
      </w:r>
      <w:proofErr w:type="spellEnd"/>
      <w:r w:rsidR="002518C9" w:rsidRPr="002518C9">
        <w:rPr>
          <w:rFonts w:ascii="Times New Roman" w:hAnsi="Times New Roman" w:cs="Times New Roman"/>
          <w:iCs/>
          <w:sz w:val="20"/>
          <w:szCs w:val="20"/>
        </w:rPr>
        <w:t xml:space="preserve"> - čitaj libre“ u iznosu od 377.799,79 € (šifra 423 – Prijevozna sredstva). Također su i ulaganja u objekte dane na korištenje u 2024. manja, građevinsko-zanatski radovi adaptacije i uređenje </w:t>
      </w:r>
      <w:r w:rsidR="00DD322B">
        <w:rPr>
          <w:rFonts w:ascii="Times New Roman" w:hAnsi="Times New Roman" w:cs="Times New Roman"/>
          <w:iCs/>
          <w:sz w:val="20"/>
          <w:szCs w:val="20"/>
        </w:rPr>
        <w:t xml:space="preserve">Odjela za djecu i mlade u Knjižnici </w:t>
      </w:r>
      <w:proofErr w:type="spellStart"/>
      <w:r w:rsidR="00DD322B">
        <w:rPr>
          <w:rFonts w:ascii="Times New Roman" w:hAnsi="Times New Roman" w:cs="Times New Roman"/>
          <w:iCs/>
          <w:sz w:val="20"/>
          <w:szCs w:val="20"/>
        </w:rPr>
        <w:t>Trstenik</w:t>
      </w:r>
      <w:proofErr w:type="spellEnd"/>
      <w:r w:rsidR="00DD322B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2518C9" w:rsidRPr="002518C9">
        <w:rPr>
          <w:rFonts w:ascii="Times New Roman" w:hAnsi="Times New Roman" w:cs="Times New Roman"/>
          <w:iCs/>
          <w:sz w:val="20"/>
          <w:szCs w:val="20"/>
        </w:rPr>
        <w:t>koji je otvoren u svibnju 2024.</w:t>
      </w:r>
      <w:r w:rsidR="00760B6C">
        <w:rPr>
          <w:rFonts w:ascii="Times New Roman" w:hAnsi="Times New Roman" w:cs="Times New Roman"/>
          <w:iCs/>
          <w:sz w:val="20"/>
          <w:szCs w:val="20"/>
        </w:rPr>
        <w:t xml:space="preserve"> Realizirano je </w:t>
      </w:r>
      <w:r w:rsidR="00760B6C" w:rsidRPr="00774ED7">
        <w:rPr>
          <w:rFonts w:ascii="Times New Roman" w:hAnsi="Times New Roman" w:cs="Times New Roman"/>
          <w:b/>
          <w:iCs/>
          <w:sz w:val="20"/>
          <w:szCs w:val="20"/>
        </w:rPr>
        <w:t>92,55</w:t>
      </w:r>
      <w:r w:rsidR="002518C9" w:rsidRPr="00774ED7">
        <w:rPr>
          <w:rFonts w:ascii="Times New Roman" w:hAnsi="Times New Roman" w:cs="Times New Roman"/>
          <w:b/>
          <w:iCs/>
          <w:sz w:val="20"/>
          <w:szCs w:val="20"/>
        </w:rPr>
        <w:t xml:space="preserve"> %</w:t>
      </w:r>
      <w:r w:rsidR="002518C9">
        <w:rPr>
          <w:rFonts w:ascii="Times New Roman" w:hAnsi="Times New Roman" w:cs="Times New Roman"/>
          <w:iCs/>
          <w:sz w:val="20"/>
          <w:szCs w:val="20"/>
        </w:rPr>
        <w:t xml:space="preserve"> plana.</w:t>
      </w:r>
    </w:p>
    <w:p w14:paraId="0187AA05" w14:textId="05DFD5E9" w:rsidR="002518C9" w:rsidRDefault="002518C9" w:rsidP="002518C9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29A1C2A" w14:textId="559CAC5C" w:rsidR="002518C9" w:rsidRPr="00760B6C" w:rsidRDefault="002518C9" w:rsidP="002518C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A34">
        <w:rPr>
          <w:rFonts w:ascii="Times New Roman" w:hAnsi="Times New Roman" w:cs="Times New Roman"/>
          <w:i/>
          <w:iCs/>
          <w:sz w:val="20"/>
          <w:szCs w:val="20"/>
        </w:rPr>
        <w:t xml:space="preserve">41 Rashodi za nabavu </w:t>
      </w:r>
      <w:proofErr w:type="spellStart"/>
      <w:r w:rsidRPr="004B3A34">
        <w:rPr>
          <w:rFonts w:ascii="Times New Roman" w:hAnsi="Times New Roman" w:cs="Times New Roman"/>
          <w:i/>
          <w:iCs/>
          <w:sz w:val="20"/>
          <w:szCs w:val="20"/>
        </w:rPr>
        <w:t>neproizvedene</w:t>
      </w:r>
      <w:proofErr w:type="spellEnd"/>
      <w:r w:rsidRPr="004B3A34">
        <w:rPr>
          <w:rFonts w:ascii="Times New Roman" w:hAnsi="Times New Roman" w:cs="Times New Roman"/>
          <w:i/>
          <w:iCs/>
          <w:sz w:val="20"/>
          <w:szCs w:val="20"/>
        </w:rPr>
        <w:t xml:space="preserve"> dugotrajne imovine</w:t>
      </w:r>
      <w:r w:rsidRPr="00760B6C">
        <w:rPr>
          <w:rFonts w:ascii="Times New Roman" w:hAnsi="Times New Roman" w:cs="Times New Roman"/>
          <w:iCs/>
          <w:sz w:val="20"/>
          <w:szCs w:val="20"/>
        </w:rPr>
        <w:t xml:space="preserve"> u iz</w:t>
      </w:r>
      <w:r w:rsidR="00760B6C" w:rsidRPr="00760B6C">
        <w:rPr>
          <w:rFonts w:ascii="Times New Roman" w:hAnsi="Times New Roman" w:cs="Times New Roman"/>
          <w:iCs/>
          <w:sz w:val="20"/>
          <w:szCs w:val="20"/>
        </w:rPr>
        <w:t>nosu od 55.132,74 € su manji za 43,64</w:t>
      </w:r>
      <w:r w:rsidRPr="00760B6C">
        <w:rPr>
          <w:rFonts w:ascii="Times New Roman" w:hAnsi="Times New Roman" w:cs="Times New Roman"/>
          <w:iCs/>
          <w:sz w:val="20"/>
          <w:szCs w:val="20"/>
        </w:rPr>
        <w:t xml:space="preserve"> % </w:t>
      </w:r>
      <w:r w:rsidR="000328B5" w:rsidRPr="00760B6C">
        <w:rPr>
          <w:rFonts w:ascii="Times New Roman" w:hAnsi="Times New Roman" w:cs="Times New Roman"/>
          <w:iCs/>
          <w:sz w:val="20"/>
          <w:szCs w:val="20"/>
        </w:rPr>
        <w:t xml:space="preserve">od </w:t>
      </w:r>
      <w:r w:rsidR="00130F9F" w:rsidRPr="00760B6C">
        <w:rPr>
          <w:rFonts w:ascii="Times New Roman" w:hAnsi="Times New Roman" w:cs="Times New Roman"/>
          <w:iCs/>
          <w:sz w:val="20"/>
          <w:szCs w:val="20"/>
        </w:rPr>
        <w:t xml:space="preserve">2023. </w:t>
      </w:r>
      <w:r w:rsidRPr="00760B6C">
        <w:rPr>
          <w:rFonts w:ascii="Times New Roman" w:hAnsi="Times New Roman" w:cs="Times New Roman"/>
          <w:iCs/>
          <w:sz w:val="20"/>
          <w:szCs w:val="20"/>
        </w:rPr>
        <w:t>i predstavljaju;</w:t>
      </w:r>
    </w:p>
    <w:p w14:paraId="26A3E75A" w14:textId="7D768160" w:rsidR="00994951" w:rsidRPr="00760B6C" w:rsidRDefault="00760B6C" w:rsidP="00130F9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 w:rsidR="002518C9" w:rsidRPr="00760B6C">
        <w:rPr>
          <w:rFonts w:ascii="Times New Roman" w:hAnsi="Times New Roman" w:cs="Times New Roman"/>
          <w:iCs/>
          <w:sz w:val="20"/>
          <w:szCs w:val="20"/>
        </w:rPr>
        <w:t>4124 Ostala prava u</w:t>
      </w:r>
      <w:r w:rsidRPr="00760B6C">
        <w:rPr>
          <w:rFonts w:ascii="Times New Roman" w:hAnsi="Times New Roman" w:cs="Times New Roman"/>
          <w:iCs/>
          <w:sz w:val="20"/>
          <w:szCs w:val="20"/>
        </w:rPr>
        <w:t xml:space="preserve"> iznosu od 55.132,74</w:t>
      </w:r>
      <w:r w:rsidR="002518C9" w:rsidRPr="00760B6C">
        <w:rPr>
          <w:rFonts w:ascii="Times New Roman" w:hAnsi="Times New Roman" w:cs="Times New Roman"/>
          <w:iCs/>
          <w:sz w:val="20"/>
          <w:szCs w:val="20"/>
        </w:rPr>
        <w:t xml:space="preserve"> €, tj. ulaganja u tuđu imovinu, imovinu Grada Splita, za uređenje 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 w:rsidR="002518C9" w:rsidRPr="00760B6C">
        <w:rPr>
          <w:rFonts w:ascii="Times New Roman" w:hAnsi="Times New Roman" w:cs="Times New Roman"/>
          <w:iCs/>
          <w:sz w:val="20"/>
          <w:szCs w:val="20"/>
        </w:rPr>
        <w:t>objekata danih na korištenje</w:t>
      </w:r>
      <w:r w:rsidRPr="00760B6C">
        <w:rPr>
          <w:rFonts w:ascii="Times New Roman" w:hAnsi="Times New Roman" w:cs="Times New Roman"/>
          <w:iCs/>
          <w:sz w:val="20"/>
          <w:szCs w:val="20"/>
        </w:rPr>
        <w:t>. Realizirano je 97,75</w:t>
      </w:r>
      <w:r w:rsidR="00130F9F" w:rsidRPr="00760B6C">
        <w:rPr>
          <w:rFonts w:ascii="Times New Roman" w:hAnsi="Times New Roman" w:cs="Times New Roman"/>
          <w:iCs/>
          <w:sz w:val="20"/>
          <w:szCs w:val="20"/>
        </w:rPr>
        <w:t xml:space="preserve"> % plana.</w:t>
      </w:r>
    </w:p>
    <w:p w14:paraId="71911FC2" w14:textId="77777777" w:rsidR="00130F9F" w:rsidRPr="00760B6C" w:rsidRDefault="00130F9F" w:rsidP="00994951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3DE5454D" w14:textId="41175295" w:rsidR="00760B6C" w:rsidRPr="00130F9F" w:rsidRDefault="008B7097" w:rsidP="00760B6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Tablica 2</w:t>
      </w:r>
      <w:r w:rsidR="00130F9F" w:rsidRPr="00130F9F">
        <w:rPr>
          <w:rFonts w:ascii="Times New Roman" w:hAnsi="Times New Roman" w:cs="Times New Roman"/>
          <w:iCs/>
          <w:sz w:val="20"/>
          <w:szCs w:val="20"/>
        </w:rPr>
        <w:t>.: Rashodi ulaganja u tuđu imovinu 2024.</w:t>
      </w:r>
    </w:p>
    <w:tbl>
      <w:tblPr>
        <w:tblW w:w="6135" w:type="dxa"/>
        <w:jc w:val="center"/>
        <w:tblLook w:val="04A0" w:firstRow="1" w:lastRow="0" w:firstColumn="1" w:lastColumn="0" w:noHBand="0" w:noVBand="1"/>
      </w:tblPr>
      <w:tblGrid>
        <w:gridCol w:w="2994"/>
        <w:gridCol w:w="1106"/>
        <w:gridCol w:w="2035"/>
      </w:tblGrid>
      <w:tr w:rsidR="00760B6C" w:rsidRPr="00242003" w14:paraId="0DA712EB" w14:textId="77777777" w:rsidTr="0020211A">
        <w:trPr>
          <w:trHeight w:val="57"/>
          <w:jc w:val="center"/>
        </w:trPr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EFF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Trstenik</w:t>
            </w:r>
            <w:proofErr w:type="spellEnd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Odjel za djecu i mlade</w:t>
            </w:r>
          </w:p>
        </w:tc>
      </w:tr>
      <w:tr w:rsidR="00760B6C" w:rsidRPr="00242003" w14:paraId="41D7558E" w14:textId="77777777" w:rsidTr="0020211A">
        <w:trPr>
          <w:trHeight w:val="57"/>
          <w:jc w:val="center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7286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E84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DA4" w14:textId="77777777" w:rsidR="00760B6C" w:rsidRPr="00242003" w:rsidRDefault="00760B6C" w:rsidP="002021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33.591,49 €</w:t>
            </w:r>
          </w:p>
        </w:tc>
      </w:tr>
      <w:tr w:rsidR="00760B6C" w:rsidRPr="00242003" w14:paraId="1B3C63CD" w14:textId="77777777" w:rsidTr="0020211A">
        <w:trPr>
          <w:trHeight w:val="57"/>
          <w:jc w:val="center"/>
        </w:trPr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E6A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Trstenik</w:t>
            </w:r>
            <w:proofErr w:type="spellEnd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Krimi</w:t>
            </w:r>
            <w:proofErr w:type="spellEnd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kutak</w:t>
            </w:r>
          </w:p>
        </w:tc>
      </w:tr>
      <w:tr w:rsidR="00760B6C" w:rsidRPr="00242003" w14:paraId="7E5887D6" w14:textId="77777777" w:rsidTr="0020211A">
        <w:trPr>
          <w:trHeight w:val="57"/>
          <w:jc w:val="center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CB9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A976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EF36" w14:textId="77777777" w:rsidR="00760B6C" w:rsidRPr="00242003" w:rsidRDefault="00760B6C" w:rsidP="002021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7.178,75 €</w:t>
            </w:r>
          </w:p>
        </w:tc>
      </w:tr>
      <w:tr w:rsidR="00760B6C" w:rsidRPr="00242003" w14:paraId="725799E6" w14:textId="77777777" w:rsidTr="0020211A">
        <w:trPr>
          <w:trHeight w:val="57"/>
          <w:jc w:val="center"/>
        </w:trPr>
        <w:tc>
          <w:tcPr>
            <w:tcW w:w="6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16CE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Spinut</w:t>
            </w:r>
            <w:proofErr w:type="spellEnd"/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- </w:t>
            </w:r>
          </w:p>
        </w:tc>
      </w:tr>
      <w:tr w:rsidR="00760B6C" w:rsidRPr="00242003" w14:paraId="13D9D307" w14:textId="77777777" w:rsidTr="0020211A">
        <w:trPr>
          <w:trHeight w:val="57"/>
          <w:jc w:val="center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E2F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DD8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66DB" w14:textId="77777777" w:rsidR="00760B6C" w:rsidRPr="00242003" w:rsidRDefault="00760B6C" w:rsidP="0020211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14.362,50 €</w:t>
            </w:r>
          </w:p>
        </w:tc>
      </w:tr>
      <w:tr w:rsidR="00760B6C" w:rsidRPr="00242003" w14:paraId="394C6D2B" w14:textId="77777777" w:rsidTr="0020211A">
        <w:trPr>
          <w:trHeight w:val="57"/>
          <w:jc w:val="center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380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Ulaganja u uređenje prostora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291" w14:textId="77777777" w:rsidR="00760B6C" w:rsidRPr="00242003" w:rsidRDefault="00760B6C" w:rsidP="002021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FF0" w14:textId="77777777" w:rsidR="00760B6C" w:rsidRPr="00242003" w:rsidRDefault="00760B6C" w:rsidP="0020211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4200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55.132,74 €</w:t>
            </w:r>
          </w:p>
        </w:tc>
      </w:tr>
    </w:tbl>
    <w:p w14:paraId="738C414B" w14:textId="5B8F060B" w:rsidR="00994951" w:rsidRPr="00AF3C22" w:rsidRDefault="00994951" w:rsidP="00994951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16"/>
          <w:szCs w:val="16"/>
          <w:lang w:eastAsia="hr-HR" w:bidi="ks-Deva"/>
        </w:rPr>
      </w:pPr>
    </w:p>
    <w:p w14:paraId="1CB084D7" w14:textId="56A1DCDF" w:rsidR="00AF3C22" w:rsidRPr="004B3A34" w:rsidRDefault="00AF3C22" w:rsidP="004B3A3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4B3A34">
        <w:rPr>
          <w:rFonts w:ascii="Times New Roman" w:hAnsi="Times New Roman" w:cs="Times New Roman"/>
          <w:i/>
          <w:iCs/>
          <w:sz w:val="20"/>
          <w:szCs w:val="20"/>
        </w:rPr>
        <w:t>42 Rashodi za nabavu proizvedene dugotrajne imovine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u iznosu od 491.591,07 € su manji za 41,39 %.</w:t>
      </w:r>
      <w:r w:rsidRPr="004B3A34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4B3A34">
        <w:rPr>
          <w:rFonts w:ascii="Times New Roman" w:hAnsi="Times New Roman" w:cs="Times New Roman"/>
          <w:iCs/>
          <w:sz w:val="20"/>
          <w:szCs w:val="20"/>
        </w:rPr>
        <w:t>Realizirano je 92,00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3A34"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3AE4E7F9" w14:textId="77777777" w:rsidR="00AF3C22" w:rsidRPr="00AF3C22" w:rsidRDefault="00AF3C22" w:rsidP="00AF3C22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hr-HR" w:bidi="ks-Deva"/>
        </w:rPr>
      </w:pPr>
    </w:p>
    <w:p w14:paraId="7AA41A50" w14:textId="5BF4B253" w:rsidR="00AF3C22" w:rsidRPr="004B3A34" w:rsidRDefault="00AF3C22" w:rsidP="004B3A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4B3A34">
        <w:rPr>
          <w:rFonts w:ascii="Times New Roman" w:hAnsi="Times New Roman" w:cs="Times New Roman"/>
          <w:iCs/>
          <w:sz w:val="20"/>
          <w:szCs w:val="20"/>
        </w:rPr>
        <w:t>Račun 4221 Rashodi za Uredsku opremu i namještaj u iznosu od 93.589,27 € i za 28,43 % su manji od prošle 2023. godine</w:t>
      </w:r>
      <w:r w:rsidR="003C0433">
        <w:rPr>
          <w:rFonts w:ascii="Times New Roman" w:hAnsi="Times New Roman" w:cs="Times New Roman"/>
          <w:iCs/>
          <w:sz w:val="20"/>
          <w:szCs w:val="20"/>
        </w:rPr>
        <w:t>.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U 2024. g</w:t>
      </w:r>
      <w:r w:rsidR="003C0433">
        <w:rPr>
          <w:rFonts w:ascii="Times New Roman" w:hAnsi="Times New Roman" w:cs="Times New Roman"/>
          <w:iCs/>
          <w:sz w:val="20"/>
          <w:szCs w:val="20"/>
        </w:rPr>
        <w:t>odini nabavlje</w:t>
      </w:r>
      <w:r w:rsidRPr="004B3A34">
        <w:rPr>
          <w:rFonts w:ascii="Times New Roman" w:hAnsi="Times New Roman" w:cs="Times New Roman"/>
          <w:iCs/>
          <w:sz w:val="20"/>
          <w:szCs w:val="20"/>
        </w:rPr>
        <w:t>n</w:t>
      </w:r>
      <w:r w:rsidR="003C0433">
        <w:rPr>
          <w:rFonts w:ascii="Times New Roman" w:hAnsi="Times New Roman" w:cs="Times New Roman"/>
          <w:iCs/>
          <w:sz w:val="20"/>
          <w:szCs w:val="20"/>
        </w:rPr>
        <w:t>i su: printer za iskaznice za Središnjicu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, pisač za 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Knjižnicu </w:t>
      </w:r>
      <w:proofErr w:type="spellStart"/>
      <w:r w:rsidR="003C0433">
        <w:rPr>
          <w:rFonts w:ascii="Times New Roman" w:hAnsi="Times New Roman" w:cs="Times New Roman"/>
          <w:iCs/>
          <w:sz w:val="20"/>
          <w:szCs w:val="20"/>
        </w:rPr>
        <w:t>Mejaši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>-Kila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i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 Knjižnicu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Bol-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Plokite</w:t>
      </w:r>
      <w:proofErr w:type="spellEnd"/>
      <w:r w:rsidRPr="004B3A34">
        <w:rPr>
          <w:rFonts w:ascii="Times New Roman" w:hAnsi="Times New Roman" w:cs="Times New Roman"/>
          <w:iCs/>
          <w:sz w:val="20"/>
          <w:szCs w:val="20"/>
        </w:rPr>
        <w:t xml:space="preserve">, stolni rezač za 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Knjižnicu 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Mej</w:t>
      </w:r>
      <w:r w:rsidR="003C0433">
        <w:rPr>
          <w:rFonts w:ascii="Times New Roman" w:hAnsi="Times New Roman" w:cs="Times New Roman"/>
          <w:iCs/>
          <w:sz w:val="20"/>
          <w:szCs w:val="20"/>
        </w:rPr>
        <w:t>aši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>-Kila</w:t>
      </w:r>
      <w:r w:rsidRPr="004B3A34">
        <w:rPr>
          <w:rFonts w:ascii="Times New Roman" w:hAnsi="Times New Roman" w:cs="Times New Roman"/>
          <w:iCs/>
          <w:sz w:val="20"/>
          <w:szCs w:val="20"/>
        </w:rPr>
        <w:t>, uredski namje</w:t>
      </w:r>
      <w:r w:rsidR="003C0433">
        <w:rPr>
          <w:rFonts w:ascii="Times New Roman" w:hAnsi="Times New Roman" w:cs="Times New Roman"/>
          <w:iCs/>
          <w:sz w:val="20"/>
          <w:szCs w:val="20"/>
        </w:rPr>
        <w:t>štaj (fotelje, uredske stolice) za upravu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C0433">
        <w:rPr>
          <w:rFonts w:ascii="Times New Roman" w:hAnsi="Times New Roman" w:cs="Times New Roman"/>
          <w:iCs/>
          <w:sz w:val="20"/>
          <w:szCs w:val="20"/>
        </w:rPr>
        <w:t>monitori, stalci za monitor,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web kamere, ulaganje u digitalnu knjižnicu, vitrine s metal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nim policama za zaključavanje, 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te za </w:t>
      </w:r>
      <w:r w:rsidR="003C0433">
        <w:rPr>
          <w:rFonts w:ascii="Times New Roman" w:hAnsi="Times New Roman" w:cs="Times New Roman"/>
          <w:iCs/>
          <w:sz w:val="20"/>
          <w:szCs w:val="20"/>
        </w:rPr>
        <w:t>O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djel 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za odrasle 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u Središnjici 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ladičar</w:t>
      </w:r>
      <w:proofErr w:type="spellEnd"/>
      <w:r w:rsidRPr="004B3A34">
        <w:rPr>
          <w:rFonts w:ascii="Times New Roman" w:hAnsi="Times New Roman" w:cs="Times New Roman"/>
          <w:iCs/>
          <w:sz w:val="20"/>
          <w:szCs w:val="20"/>
        </w:rPr>
        <w:t>, fotelje i ostali uredski namještaj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, vitrine za Studijsku čitaonicu, metalne police za </w:t>
      </w:r>
      <w:proofErr w:type="spellStart"/>
      <w:r w:rsidR="003C0433">
        <w:rPr>
          <w:rFonts w:ascii="Times New Roman" w:hAnsi="Times New Roman" w:cs="Times New Roman"/>
          <w:iCs/>
          <w:sz w:val="20"/>
          <w:szCs w:val="20"/>
        </w:rPr>
        <w:t>kompaktuse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>, brojač posjeta za ulaz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u Središnjicu, uredsk</w:t>
      </w:r>
      <w:r w:rsidR="003C0433">
        <w:rPr>
          <w:rFonts w:ascii="Times New Roman" w:hAnsi="Times New Roman" w:cs="Times New Roman"/>
          <w:iCs/>
          <w:sz w:val="20"/>
          <w:szCs w:val="20"/>
        </w:rPr>
        <w:t>i namještaj i računalna oprema za Službu nabave, obrade i zaštite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3C0433">
        <w:rPr>
          <w:rFonts w:ascii="Times New Roman" w:hAnsi="Times New Roman" w:cs="Times New Roman"/>
          <w:iCs/>
          <w:sz w:val="20"/>
          <w:szCs w:val="20"/>
        </w:rPr>
        <w:t>knjižnične građe, s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tolovi i stolice za Bibliobus. Stol i stolice za 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Knjižnicu </w:t>
      </w:r>
      <w:r w:rsidRPr="004B3A34">
        <w:rPr>
          <w:rFonts w:ascii="Times New Roman" w:hAnsi="Times New Roman" w:cs="Times New Roman"/>
          <w:iCs/>
          <w:sz w:val="20"/>
          <w:szCs w:val="20"/>
        </w:rPr>
        <w:t>Bol-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Plokite</w:t>
      </w:r>
      <w:proofErr w:type="spellEnd"/>
      <w:r w:rsidRPr="004B3A34">
        <w:rPr>
          <w:rFonts w:ascii="Times New Roman" w:hAnsi="Times New Roman" w:cs="Times New Roman"/>
          <w:iCs/>
          <w:sz w:val="20"/>
          <w:szCs w:val="20"/>
        </w:rPr>
        <w:t>, vreća za sjedenje i dva tableta. Za opremanje no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ve Knjižnice </w:t>
      </w:r>
      <w:proofErr w:type="spellStart"/>
      <w:r w:rsidR="003C0433">
        <w:rPr>
          <w:rFonts w:ascii="Times New Roman" w:hAnsi="Times New Roman" w:cs="Times New Roman"/>
          <w:iCs/>
          <w:sz w:val="20"/>
          <w:szCs w:val="20"/>
        </w:rPr>
        <w:t>Trstenik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 xml:space="preserve"> nabavljeni su: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3C0433">
        <w:rPr>
          <w:rFonts w:ascii="Times New Roman" w:hAnsi="Times New Roman" w:cs="Times New Roman"/>
          <w:i/>
          <w:iCs/>
          <w:sz w:val="20"/>
          <w:szCs w:val="20"/>
        </w:rPr>
        <w:t>book</w:t>
      </w:r>
      <w:proofErr w:type="spellEnd"/>
      <w:r w:rsidRPr="004B3A34">
        <w:rPr>
          <w:rFonts w:ascii="Times New Roman" w:hAnsi="Times New Roman" w:cs="Times New Roman"/>
          <w:iCs/>
          <w:sz w:val="20"/>
          <w:szCs w:val="20"/>
        </w:rPr>
        <w:t xml:space="preserve"> sofe, stolice, fotelje, regali za knjige i police, stolići, projektor i platno, zidni paneli i ploče. Za Bibliobusnu službu i 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K</w:t>
      </w:r>
      <w:r w:rsidR="003C0433">
        <w:rPr>
          <w:rFonts w:ascii="Times New Roman" w:hAnsi="Times New Roman" w:cs="Times New Roman"/>
          <w:iCs/>
          <w:sz w:val="20"/>
          <w:szCs w:val="20"/>
        </w:rPr>
        <w:t>rimi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 xml:space="preserve"> kutak u podrumskom dijelu K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njižnice 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Trstenik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>: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 projektor, platno, stolice, kazališni reflektor, dvosjed. Za Knjižnicu Brodarica </w:t>
      </w:r>
      <w:r w:rsidR="003C0433">
        <w:rPr>
          <w:rFonts w:ascii="Times New Roman" w:hAnsi="Times New Roman" w:cs="Times New Roman"/>
          <w:iCs/>
          <w:sz w:val="20"/>
          <w:szCs w:val="20"/>
        </w:rPr>
        <w:t>pisač za info pult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. Za Knjižnicu </w:t>
      </w:r>
      <w:proofErr w:type="spellStart"/>
      <w:r w:rsidRPr="004B3A34">
        <w:rPr>
          <w:rFonts w:ascii="Times New Roman" w:hAnsi="Times New Roman" w:cs="Times New Roman"/>
          <w:iCs/>
          <w:sz w:val="20"/>
          <w:szCs w:val="20"/>
        </w:rPr>
        <w:t>Spinut</w:t>
      </w:r>
      <w:proofErr w:type="spellEnd"/>
      <w:r w:rsidRPr="004B3A34">
        <w:rPr>
          <w:rFonts w:ascii="Times New Roman" w:hAnsi="Times New Roman" w:cs="Times New Roman"/>
          <w:iCs/>
          <w:sz w:val="20"/>
          <w:szCs w:val="20"/>
        </w:rPr>
        <w:t xml:space="preserve"> okretni stalak za knjige i korita za </w:t>
      </w:r>
      <w:r w:rsidR="003C0433">
        <w:rPr>
          <w:rFonts w:ascii="Times New Roman" w:hAnsi="Times New Roman" w:cs="Times New Roman"/>
          <w:iCs/>
          <w:sz w:val="20"/>
          <w:szCs w:val="20"/>
        </w:rPr>
        <w:t>slikovnice, za Knjižnicu Ravne n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jive regali s policama. Za  Knjižnicu </w:t>
      </w:r>
      <w:proofErr w:type="spellStart"/>
      <w:r w:rsidR="003C0433">
        <w:rPr>
          <w:rFonts w:ascii="Times New Roman" w:hAnsi="Times New Roman" w:cs="Times New Roman"/>
          <w:iCs/>
          <w:sz w:val="20"/>
          <w:szCs w:val="20"/>
        </w:rPr>
        <w:t>Dalmatina</w:t>
      </w:r>
      <w:proofErr w:type="spellEnd"/>
      <w:r w:rsidRPr="004B3A34">
        <w:rPr>
          <w:rFonts w:ascii="Times New Roman" w:hAnsi="Times New Roman" w:cs="Times New Roman"/>
          <w:iCs/>
          <w:sz w:val="20"/>
          <w:szCs w:val="20"/>
        </w:rPr>
        <w:t xml:space="preserve"> stolovi i uredske fotelje. Realizirano je 95,60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B3A34"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04926D9F" w14:textId="77777777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hr-HR" w:bidi="ks-Deva"/>
        </w:rPr>
      </w:pPr>
    </w:p>
    <w:p w14:paraId="0084184D" w14:textId="5569F018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>Račun 4222 Rashoda za Komunikacijsku opremu u iznosu od 1.057,14 €. Nabavljen je novi mobitel za ravnateljicu.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96,10</w:t>
      </w:r>
      <w:r w:rsidR="003C0433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66A4E38A" w14:textId="77777777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hr-HR" w:bidi="ks-Deva"/>
        </w:rPr>
      </w:pPr>
    </w:p>
    <w:p w14:paraId="5EBA0D5C" w14:textId="5BE94BF2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>Račun 4223 Rashodi za Opremu za održavanje i zaštitu u 2024. iznose 6.</w:t>
      </w:r>
      <w:r w:rsidRPr="004B3A34">
        <w:rPr>
          <w:rFonts w:ascii="Times New Roman" w:hAnsi="Times New Roman" w:cs="Times New Roman"/>
          <w:iCs/>
          <w:sz w:val="20"/>
          <w:szCs w:val="20"/>
        </w:rPr>
        <w:t>821,</w:t>
      </w:r>
      <w:r w:rsidR="007C5586" w:rsidRPr="004B3A34">
        <w:rPr>
          <w:rFonts w:ascii="Times New Roman" w:hAnsi="Times New Roman" w:cs="Times New Roman"/>
          <w:iCs/>
          <w:sz w:val="20"/>
          <w:szCs w:val="20"/>
        </w:rPr>
        <w:t>4</w:t>
      </w:r>
      <w:r w:rsidRPr="004B3A34">
        <w:rPr>
          <w:rFonts w:ascii="Times New Roman" w:hAnsi="Times New Roman" w:cs="Times New Roman"/>
          <w:iCs/>
          <w:sz w:val="20"/>
          <w:szCs w:val="20"/>
        </w:rPr>
        <w:t xml:space="preserve">9 €, 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nabavljen je usisavač za Knjižnicu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Trs</w:t>
      </w:r>
      <w:r w:rsidR="003C0433">
        <w:rPr>
          <w:rFonts w:ascii="Times New Roman" w:hAnsi="Times New Roman" w:cs="Times New Roman"/>
          <w:iCs/>
          <w:sz w:val="20"/>
          <w:szCs w:val="20"/>
        </w:rPr>
        <w:t>tenik</w:t>
      </w:r>
      <w:proofErr w:type="spellEnd"/>
      <w:r w:rsidR="003C0433">
        <w:rPr>
          <w:rFonts w:ascii="Times New Roman" w:hAnsi="Times New Roman" w:cs="Times New Roman"/>
          <w:iCs/>
          <w:sz w:val="20"/>
          <w:szCs w:val="20"/>
        </w:rPr>
        <w:t xml:space="preserve"> i stroj za čišćenje poda te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klima uređaj za Zavičajnu službu u Središnjici.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38,60</w:t>
      </w:r>
      <w:r w:rsidR="003600FF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229F5AC4" w14:textId="77777777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hr-HR" w:bidi="ks-Deva"/>
        </w:rPr>
      </w:pPr>
    </w:p>
    <w:p w14:paraId="5669CA99" w14:textId="20136BD1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lastRenderedPageBreak/>
        <w:t xml:space="preserve">Račun 4226 Sportska i glazbena oprema u iznosu od 428,94 € – Za Knjižnicu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Trstenik</w:t>
      </w:r>
      <w:proofErr w:type="spellEnd"/>
      <w:r w:rsidRPr="00AF3C22">
        <w:rPr>
          <w:rFonts w:ascii="Times New Roman" w:hAnsi="Times New Roman" w:cs="Times New Roman"/>
          <w:iCs/>
          <w:sz w:val="20"/>
          <w:szCs w:val="20"/>
        </w:rPr>
        <w:t xml:space="preserve"> je nabavljena muzička oprema (razglas)</w:t>
      </w:r>
      <w:r>
        <w:rPr>
          <w:rFonts w:ascii="Times New Roman" w:hAnsi="Times New Roman" w:cs="Times New Roman"/>
          <w:iCs/>
          <w:sz w:val="20"/>
          <w:szCs w:val="20"/>
        </w:rPr>
        <w:t>. Realizirano je 95,32</w:t>
      </w:r>
      <w:r w:rsidR="003600FF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338E2EAB" w14:textId="77777777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hr-HR" w:bidi="ks-Deva"/>
        </w:rPr>
      </w:pPr>
    </w:p>
    <w:p w14:paraId="70A11CDA" w14:textId="77777777" w:rsidR="00AF3C22" w:rsidRPr="00AF3C22" w:rsidRDefault="00AF3C22" w:rsidP="00AF3C22">
      <w:pPr>
        <w:pStyle w:val="ListParagraph"/>
        <w:spacing w:before="240" w:after="0" w:line="240" w:lineRule="auto"/>
        <w:ind w:left="79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>Račun 4227 Uređaji, strojevi i oprema za ostale namjene u 2024. nije bilo.</w:t>
      </w:r>
    </w:p>
    <w:p w14:paraId="6FDCC304" w14:textId="77777777" w:rsidR="00AF3C22" w:rsidRPr="00AF3C22" w:rsidRDefault="00AF3C22" w:rsidP="00AF3C22">
      <w:pPr>
        <w:pStyle w:val="ListParagraph"/>
        <w:spacing w:before="240" w:after="0" w:line="240" w:lineRule="auto"/>
        <w:ind w:left="792"/>
        <w:jc w:val="both"/>
        <w:rPr>
          <w:rFonts w:ascii="Times New Roman" w:hAnsi="Times New Roman" w:cs="Times New Roman"/>
          <w:iCs/>
          <w:sz w:val="8"/>
          <w:szCs w:val="8"/>
        </w:rPr>
      </w:pPr>
    </w:p>
    <w:p w14:paraId="033258FB" w14:textId="15181566" w:rsidR="00AF3C22" w:rsidRPr="00AF3C22" w:rsidRDefault="00AF3C22" w:rsidP="00AF3C22">
      <w:pPr>
        <w:pStyle w:val="ListParagraph"/>
        <w:spacing w:before="240" w:after="0" w:line="240" w:lineRule="auto"/>
        <w:ind w:left="79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>Račun 423 Prijevozna sredstva iznose 3.666,38 €. U 2023. je nabavl</w:t>
      </w:r>
      <w:r w:rsidR="003600FF">
        <w:rPr>
          <w:rFonts w:ascii="Times New Roman" w:hAnsi="Times New Roman" w:cs="Times New Roman"/>
          <w:iCs/>
          <w:sz w:val="20"/>
          <w:szCs w:val="20"/>
        </w:rPr>
        <w:t>jen Bibliobus, a u 2024. bicikl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u okviru projekta „Pedalama do priče“.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99,36</w:t>
      </w:r>
      <w:r w:rsidR="003600FF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3D8C57A5" w14:textId="77777777" w:rsidR="00AF3C22" w:rsidRPr="00AF3C22" w:rsidRDefault="00AF3C22" w:rsidP="00AF3C22">
      <w:pPr>
        <w:pStyle w:val="ListParagraph"/>
        <w:spacing w:before="240" w:after="0" w:line="240" w:lineRule="auto"/>
        <w:ind w:left="792"/>
        <w:jc w:val="both"/>
        <w:rPr>
          <w:rFonts w:ascii="Times New Roman" w:hAnsi="Times New Roman" w:cs="Times New Roman"/>
          <w:iCs/>
          <w:sz w:val="8"/>
          <w:szCs w:val="8"/>
        </w:rPr>
      </w:pPr>
    </w:p>
    <w:p w14:paraId="4C0B3334" w14:textId="3545E78C" w:rsidR="00AF3C22" w:rsidRPr="00AF3C22" w:rsidRDefault="00AF3C22" w:rsidP="00AF3C22">
      <w:pPr>
        <w:pStyle w:val="ListParagraph"/>
        <w:spacing w:before="240" w:after="0" w:line="240" w:lineRule="auto"/>
        <w:ind w:left="79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>Račun 424, Rashodi za Knjige, umjetnička djela i ostale Izložbene vrijednosti u iznosu od 360.493,00 € su za 12,6</w:t>
      </w:r>
      <w:r>
        <w:rPr>
          <w:rFonts w:ascii="Times New Roman" w:hAnsi="Times New Roman" w:cs="Times New Roman"/>
          <w:iCs/>
          <w:sz w:val="20"/>
          <w:szCs w:val="20"/>
        </w:rPr>
        <w:t>1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% veći. </w:t>
      </w:r>
      <w:r w:rsidR="00521EB1">
        <w:rPr>
          <w:rFonts w:ascii="Times New Roman" w:hAnsi="Times New Roman" w:cs="Times New Roman"/>
          <w:iCs/>
          <w:sz w:val="20"/>
          <w:szCs w:val="20"/>
        </w:rPr>
        <w:t xml:space="preserve">Grad Split je osigurao </w:t>
      </w:r>
      <w:r w:rsidR="00521EB1" w:rsidRPr="00AF3C22">
        <w:rPr>
          <w:rFonts w:ascii="Times New Roman" w:hAnsi="Times New Roman" w:cs="Times New Roman"/>
          <w:iCs/>
          <w:sz w:val="20"/>
          <w:szCs w:val="20"/>
        </w:rPr>
        <w:t>115.00,00 € sredstava za knjige</w:t>
      </w:r>
      <w:r w:rsidRPr="00AF3C22">
        <w:rPr>
          <w:rFonts w:ascii="Times New Roman" w:hAnsi="Times New Roman" w:cs="Times New Roman"/>
          <w:iCs/>
          <w:sz w:val="20"/>
          <w:szCs w:val="20"/>
        </w:rPr>
        <w:t>, Ministarstvo kulture i medija je za nabavu knjižne građe za 2024. osiguralo 88.000,00 €, za mrežu knjižn</w:t>
      </w:r>
      <w:r w:rsidR="00521EB1">
        <w:rPr>
          <w:rFonts w:ascii="Times New Roman" w:hAnsi="Times New Roman" w:cs="Times New Roman"/>
          <w:iCs/>
          <w:sz w:val="20"/>
          <w:szCs w:val="20"/>
        </w:rPr>
        <w:t>ica GKMM</w:t>
      </w:r>
      <w:r w:rsidR="003F79A3">
        <w:rPr>
          <w:rFonts w:ascii="Times New Roman" w:hAnsi="Times New Roman" w:cs="Times New Roman"/>
          <w:iCs/>
          <w:sz w:val="20"/>
          <w:szCs w:val="20"/>
        </w:rPr>
        <w:t xml:space="preserve"> Split</w:t>
      </w:r>
      <w:r w:rsidR="00521EB1">
        <w:rPr>
          <w:rFonts w:ascii="Times New Roman" w:hAnsi="Times New Roman" w:cs="Times New Roman"/>
          <w:iCs/>
          <w:sz w:val="20"/>
          <w:szCs w:val="20"/>
        </w:rPr>
        <w:t>, za potrebe Bibliobusne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službe 13.500,0</w:t>
      </w:r>
      <w:r w:rsidR="00521EB1">
        <w:rPr>
          <w:rFonts w:ascii="Times New Roman" w:hAnsi="Times New Roman" w:cs="Times New Roman"/>
          <w:iCs/>
          <w:sz w:val="20"/>
          <w:szCs w:val="20"/>
        </w:rPr>
        <w:t>0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€, za Knjižnicu Grohote na Šolti 3.400,00 € i za Knjižnicu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Podstrana</w:t>
      </w:r>
      <w:proofErr w:type="spellEnd"/>
      <w:r w:rsidRPr="00AF3C22">
        <w:rPr>
          <w:rFonts w:ascii="Times New Roman" w:hAnsi="Times New Roman" w:cs="Times New Roman"/>
          <w:iCs/>
          <w:sz w:val="20"/>
          <w:szCs w:val="20"/>
        </w:rPr>
        <w:t xml:space="preserve"> 3.000,00 €. Općina Šolta je za Knjižnicu Grohote osigurala za 2024. 4.000,00 €, a Općina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Podstrana</w:t>
      </w:r>
      <w:proofErr w:type="spellEnd"/>
      <w:r w:rsidRPr="00AF3C22">
        <w:rPr>
          <w:rFonts w:ascii="Times New Roman" w:hAnsi="Times New Roman" w:cs="Times New Roman"/>
          <w:iCs/>
          <w:sz w:val="20"/>
          <w:szCs w:val="20"/>
        </w:rPr>
        <w:t xml:space="preserve"> za Knjižnicu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Podstrana</w:t>
      </w:r>
      <w:proofErr w:type="spellEnd"/>
      <w:r w:rsidRPr="00AF3C22">
        <w:rPr>
          <w:rFonts w:ascii="Times New Roman" w:hAnsi="Times New Roman" w:cs="Times New Roman"/>
          <w:iCs/>
          <w:sz w:val="20"/>
          <w:szCs w:val="20"/>
        </w:rPr>
        <w:t xml:space="preserve"> iznos od 3.000,00 €. Za otkup knjiga za mrežu knjižnica GKMM</w:t>
      </w:r>
      <w:r w:rsidR="003F79A3">
        <w:rPr>
          <w:rFonts w:ascii="Times New Roman" w:hAnsi="Times New Roman" w:cs="Times New Roman"/>
          <w:iCs/>
          <w:sz w:val="20"/>
          <w:szCs w:val="20"/>
        </w:rPr>
        <w:t xml:space="preserve"> Split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, Knjižnicu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Podstrana</w:t>
      </w:r>
      <w:proofErr w:type="spellEnd"/>
      <w:r w:rsidRPr="00AF3C22">
        <w:rPr>
          <w:rFonts w:ascii="Times New Roman" w:hAnsi="Times New Roman" w:cs="Times New Roman"/>
          <w:iCs/>
          <w:sz w:val="20"/>
          <w:szCs w:val="20"/>
        </w:rPr>
        <w:t xml:space="preserve"> i Grohote na Šolti, Ministarstvo kulture i medija osiguralo je 85.500,00 €. Ostalo su donacije građana, autora i nakladnika.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91,79</w:t>
      </w:r>
      <w:r w:rsidR="00521EB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64B82FB3" w14:textId="77777777" w:rsidR="00AF3C22" w:rsidRPr="00AF3C22" w:rsidRDefault="00AF3C22" w:rsidP="00AF3C22">
      <w:pPr>
        <w:pStyle w:val="ListParagraph"/>
        <w:spacing w:before="240" w:after="0" w:line="240" w:lineRule="auto"/>
        <w:ind w:left="792"/>
        <w:jc w:val="both"/>
        <w:rPr>
          <w:rFonts w:ascii="Times New Roman" w:hAnsi="Times New Roman" w:cs="Times New Roman"/>
          <w:iCs/>
          <w:sz w:val="8"/>
          <w:szCs w:val="8"/>
        </w:rPr>
      </w:pPr>
    </w:p>
    <w:p w14:paraId="090ACFC1" w14:textId="3B4F0D97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 xml:space="preserve">Račun 425 Višegodišnji nasadi u iznosu od 749,00 € predstavljaju nabavu stabla masline za Knjižnicu </w:t>
      </w:r>
      <w:proofErr w:type="spellStart"/>
      <w:r w:rsidRPr="00AF3C22">
        <w:rPr>
          <w:rFonts w:ascii="Times New Roman" w:hAnsi="Times New Roman" w:cs="Times New Roman"/>
          <w:iCs/>
          <w:sz w:val="20"/>
          <w:szCs w:val="20"/>
        </w:rPr>
        <w:t>Trstenik</w:t>
      </w:r>
      <w:proofErr w:type="spellEnd"/>
      <w:r w:rsidRPr="00AF3C22">
        <w:rPr>
          <w:rFonts w:ascii="Times New Roman" w:hAnsi="Times New Roman" w:cs="Times New Roman"/>
          <w:iCs/>
          <w:sz w:val="20"/>
          <w:szCs w:val="20"/>
        </w:rPr>
        <w:t>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99,87</w:t>
      </w:r>
      <w:r w:rsidR="00521EB1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plana.</w:t>
      </w:r>
    </w:p>
    <w:p w14:paraId="7ED0DDE6" w14:textId="77777777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hr-HR" w:bidi="ks-Deva"/>
        </w:rPr>
      </w:pPr>
    </w:p>
    <w:p w14:paraId="2DDDC900" w14:textId="7C1BC99B" w:rsidR="00AF3C22" w:rsidRPr="00AF3C22" w:rsidRDefault="00AF3C22" w:rsidP="00AF3C22">
      <w:pPr>
        <w:pStyle w:val="ListParagraph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hr-HR" w:bidi="ks-Deva"/>
        </w:rPr>
      </w:pPr>
      <w:r w:rsidRPr="00AF3C22">
        <w:rPr>
          <w:rFonts w:ascii="Times New Roman" w:hAnsi="Times New Roman" w:cs="Times New Roman"/>
          <w:iCs/>
          <w:sz w:val="20"/>
          <w:szCs w:val="20"/>
        </w:rPr>
        <w:t xml:space="preserve">Račun 426 Nematerijalna proizvedena imovina u iznosu od 24.785,85 € predstavljaju ulaganja u računalne programe, </w:t>
      </w:r>
      <w:r w:rsidR="007C5586">
        <w:rPr>
          <w:rFonts w:ascii="Times New Roman" w:hAnsi="Times New Roman" w:cs="Times New Roman"/>
          <w:iCs/>
          <w:sz w:val="20"/>
          <w:szCs w:val="20"/>
        </w:rPr>
        <w:t>i</w:t>
      </w:r>
      <w:r w:rsidR="00A84139">
        <w:rPr>
          <w:rFonts w:ascii="Times New Roman" w:hAnsi="Times New Roman" w:cs="Times New Roman"/>
          <w:iCs/>
          <w:sz w:val="20"/>
          <w:szCs w:val="20"/>
        </w:rPr>
        <w:t>zrada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nove</w:t>
      </w:r>
      <w:r w:rsidR="00A84139">
        <w:rPr>
          <w:rFonts w:ascii="Times New Roman" w:hAnsi="Times New Roman" w:cs="Times New Roman"/>
          <w:iCs/>
          <w:sz w:val="20"/>
          <w:szCs w:val="20"/>
        </w:rPr>
        <w:t xml:space="preserve"> Digitalne knjižnice i migracija</w:t>
      </w:r>
      <w:r w:rsidRPr="00AF3C22">
        <w:rPr>
          <w:rFonts w:ascii="Times New Roman" w:hAnsi="Times New Roman" w:cs="Times New Roman"/>
          <w:iCs/>
          <w:sz w:val="20"/>
          <w:szCs w:val="20"/>
        </w:rPr>
        <w:t xml:space="preserve"> podataka u iznosu od 19.006,88 €, te nabava AV građe u iznosu od 5.778,97</w:t>
      </w:r>
      <w:r w:rsidR="00A8413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AF3C22">
        <w:rPr>
          <w:rFonts w:ascii="Times New Roman" w:hAnsi="Times New Roman" w:cs="Times New Roman"/>
          <w:iCs/>
          <w:sz w:val="20"/>
          <w:szCs w:val="20"/>
        </w:rPr>
        <w:t>€.</w:t>
      </w:r>
      <w:r>
        <w:rPr>
          <w:rFonts w:ascii="Times New Roman" w:hAnsi="Times New Roman" w:cs="Times New Roman"/>
          <w:iCs/>
          <w:sz w:val="20"/>
          <w:szCs w:val="20"/>
        </w:rPr>
        <w:t xml:space="preserve"> Realizirano je 23,93</w:t>
      </w:r>
      <w:r w:rsidR="00A84139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% više od planiranog.</w:t>
      </w:r>
    </w:p>
    <w:p w14:paraId="438AF66A" w14:textId="77777777" w:rsidR="00130F9F" w:rsidRPr="00AF3C22" w:rsidRDefault="00130F9F" w:rsidP="00130F9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B2DC6EE" w14:textId="77777777" w:rsidR="00994951" w:rsidRPr="00AF3C22" w:rsidRDefault="00994951" w:rsidP="0099495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Cs/>
          <w:sz w:val="2"/>
          <w:szCs w:val="8"/>
        </w:rPr>
      </w:pPr>
    </w:p>
    <w:p w14:paraId="6635596C" w14:textId="77777777" w:rsidR="00994951" w:rsidRPr="00AF3C22" w:rsidRDefault="00994951" w:rsidP="0099495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0"/>
        </w:rPr>
      </w:pPr>
    </w:p>
    <w:p w14:paraId="32D8BC9D" w14:textId="42AE46B0" w:rsidR="005572E9" w:rsidRDefault="004B3A34" w:rsidP="005572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B3A34">
        <w:rPr>
          <w:rFonts w:ascii="Times New Roman" w:hAnsi="Times New Roman" w:cs="Times New Roman"/>
          <w:b/>
          <w:iCs/>
          <w:sz w:val="20"/>
          <w:szCs w:val="20"/>
        </w:rPr>
        <w:t>Rezultat poslovanja</w:t>
      </w:r>
      <w:r w:rsidR="005572E9" w:rsidRPr="004B3A34">
        <w:rPr>
          <w:rFonts w:ascii="Times New Roman" w:hAnsi="Times New Roman" w:cs="Times New Roman"/>
          <w:b/>
          <w:iCs/>
          <w:sz w:val="20"/>
          <w:szCs w:val="20"/>
        </w:rPr>
        <w:t xml:space="preserve"> – Ostvaren je VIŠAK PRI</w:t>
      </w:r>
      <w:r w:rsidR="00AF3C22" w:rsidRPr="004B3A34">
        <w:rPr>
          <w:rFonts w:ascii="Times New Roman" w:hAnsi="Times New Roman" w:cs="Times New Roman"/>
          <w:b/>
          <w:iCs/>
          <w:sz w:val="20"/>
          <w:szCs w:val="20"/>
        </w:rPr>
        <w:t>HODA I PRIMITAKA u iznosu od 6.371,04</w:t>
      </w:r>
      <w:r w:rsidR="005572E9" w:rsidRPr="004B3A34">
        <w:rPr>
          <w:rFonts w:ascii="Times New Roman" w:hAnsi="Times New Roman" w:cs="Times New Roman"/>
          <w:b/>
          <w:iCs/>
          <w:sz w:val="20"/>
          <w:szCs w:val="20"/>
        </w:rPr>
        <w:t xml:space="preserve"> €</w:t>
      </w:r>
      <w:r w:rsidR="00A84139">
        <w:rPr>
          <w:rFonts w:ascii="Times New Roman" w:hAnsi="Times New Roman" w:cs="Times New Roman"/>
          <w:iCs/>
          <w:sz w:val="20"/>
          <w:szCs w:val="20"/>
        </w:rPr>
        <w:t xml:space="preserve"> i to iz sl</w:t>
      </w:r>
      <w:r w:rsidR="005572E9" w:rsidRPr="005572E9">
        <w:rPr>
          <w:rFonts w:ascii="Times New Roman" w:hAnsi="Times New Roman" w:cs="Times New Roman"/>
          <w:iCs/>
          <w:sz w:val="20"/>
          <w:szCs w:val="20"/>
        </w:rPr>
        <w:t>jedećih razloga:</w:t>
      </w:r>
    </w:p>
    <w:p w14:paraId="0CA186DA" w14:textId="77777777" w:rsidR="004B3A34" w:rsidRPr="005572E9" w:rsidRDefault="004B3A34" w:rsidP="005572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16615FF" w14:textId="77777777" w:rsidR="005572E9" w:rsidRPr="005572E9" w:rsidRDefault="005572E9" w:rsidP="005572E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572E9">
        <w:rPr>
          <w:rFonts w:ascii="Times New Roman" w:hAnsi="Times New Roman" w:cs="Times New Roman"/>
          <w:iCs/>
          <w:sz w:val="20"/>
          <w:szCs w:val="20"/>
        </w:rPr>
        <w:t xml:space="preserve">Grad Split je do sredine siječnja 2024. podmirio neplaćene račune iz 2023. </w:t>
      </w:r>
    </w:p>
    <w:p w14:paraId="14669D19" w14:textId="77777777" w:rsidR="005572E9" w:rsidRPr="005572E9" w:rsidRDefault="005572E9" w:rsidP="005572E9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48D8DD5" w14:textId="33689AC1" w:rsidR="007F13BC" w:rsidRPr="00451C89" w:rsidRDefault="005572E9" w:rsidP="004B3A3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  <w:sectPr w:rsidR="007F13BC" w:rsidRPr="00451C8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572E9">
        <w:rPr>
          <w:rFonts w:ascii="Times New Roman" w:hAnsi="Times New Roman" w:cs="Times New Roman"/>
          <w:iCs/>
          <w:sz w:val="20"/>
          <w:szCs w:val="20"/>
        </w:rPr>
        <w:t>Kumulirano s viškovim</w:t>
      </w:r>
      <w:r w:rsidR="00A84139">
        <w:rPr>
          <w:rFonts w:ascii="Times New Roman" w:hAnsi="Times New Roman" w:cs="Times New Roman"/>
          <w:iCs/>
          <w:sz w:val="20"/>
          <w:szCs w:val="20"/>
        </w:rPr>
        <w:t>a</w:t>
      </w:r>
      <w:r w:rsidR="0021192F">
        <w:rPr>
          <w:rFonts w:ascii="Times New Roman" w:hAnsi="Times New Roman" w:cs="Times New Roman"/>
          <w:iCs/>
          <w:sz w:val="20"/>
          <w:szCs w:val="20"/>
        </w:rPr>
        <w:t xml:space="preserve"> iz prethodnih razdoblja</w:t>
      </w:r>
      <w:r w:rsidR="00A84139">
        <w:rPr>
          <w:rFonts w:ascii="Times New Roman" w:hAnsi="Times New Roman" w:cs="Times New Roman"/>
          <w:iCs/>
          <w:sz w:val="20"/>
          <w:szCs w:val="20"/>
        </w:rPr>
        <w:t>, ukupan višak raspoloživ u sl</w:t>
      </w:r>
      <w:r w:rsidRPr="005572E9">
        <w:rPr>
          <w:rFonts w:ascii="Times New Roman" w:hAnsi="Times New Roman" w:cs="Times New Roman"/>
          <w:iCs/>
          <w:sz w:val="20"/>
          <w:szCs w:val="20"/>
        </w:rPr>
        <w:t>jedećem</w:t>
      </w:r>
      <w:r w:rsidR="00AF3C22">
        <w:rPr>
          <w:rFonts w:ascii="Times New Roman" w:hAnsi="Times New Roman" w:cs="Times New Roman"/>
          <w:iCs/>
          <w:sz w:val="20"/>
          <w:szCs w:val="20"/>
        </w:rPr>
        <w:t xml:space="preserve"> razdoblju iznosi 121.955,41</w:t>
      </w:r>
      <w:r w:rsidR="00451C89">
        <w:rPr>
          <w:rFonts w:ascii="Times New Roman" w:hAnsi="Times New Roman" w:cs="Times New Roman"/>
          <w:iCs/>
          <w:sz w:val="20"/>
          <w:szCs w:val="20"/>
        </w:rPr>
        <w:t xml:space="preserve"> €.</w:t>
      </w:r>
    </w:p>
    <w:p w14:paraId="0975CADF" w14:textId="64232D4B" w:rsidR="007F13BC" w:rsidRPr="00353A54" w:rsidRDefault="007F13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79" w:type="dxa"/>
        <w:tblLook w:val="04A0" w:firstRow="1" w:lastRow="0" w:firstColumn="1" w:lastColumn="0" w:noHBand="0" w:noVBand="1"/>
      </w:tblPr>
      <w:tblGrid>
        <w:gridCol w:w="5915"/>
        <w:gridCol w:w="1650"/>
        <w:gridCol w:w="1787"/>
        <w:gridCol w:w="1650"/>
        <w:gridCol w:w="1374"/>
        <w:gridCol w:w="1099"/>
        <w:gridCol w:w="1104"/>
      </w:tblGrid>
      <w:tr w:rsidR="0020211A" w:rsidRPr="00A066BB" w14:paraId="153EE091" w14:textId="77777777" w:rsidTr="00A066BB">
        <w:trPr>
          <w:trHeight w:val="280"/>
        </w:trPr>
        <w:tc>
          <w:tcPr>
            <w:tcW w:w="14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98EF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dio - Izvještaj o izvršenju proračuna - Račun prihoda i rashoda</w:t>
            </w:r>
          </w:p>
        </w:tc>
      </w:tr>
      <w:tr w:rsidR="0020211A" w:rsidRPr="00A066BB" w14:paraId="50AE7169" w14:textId="77777777" w:rsidTr="00A066BB">
        <w:trPr>
          <w:trHeight w:val="280"/>
        </w:trPr>
        <w:tc>
          <w:tcPr>
            <w:tcW w:w="14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E90D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Sažetak računa prihoda i rashoda </w:t>
            </w:r>
          </w:p>
        </w:tc>
      </w:tr>
      <w:tr w:rsidR="0020211A" w:rsidRPr="00A066BB" w14:paraId="26863328" w14:textId="77777777" w:rsidTr="00A066BB">
        <w:trPr>
          <w:trHeight w:val="190"/>
        </w:trPr>
        <w:tc>
          <w:tcPr>
            <w:tcW w:w="14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B33E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01.01.2024. do 31.12.2024.</w:t>
            </w:r>
          </w:p>
        </w:tc>
      </w:tr>
      <w:tr w:rsidR="0020211A" w:rsidRPr="00A066BB" w14:paraId="1914DCE4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5303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4686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5181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9F01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9460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E465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AF09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0211A" w:rsidRPr="00A066BB" w14:paraId="2D67A13B" w14:textId="77777777" w:rsidTr="00A066BB">
        <w:trPr>
          <w:trHeight w:val="190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CA9A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Tablica 3. Sažetak Računa prihoda i rashoda i Računa financiranja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637E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A1AF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5FEF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37DC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20211A" w:rsidRPr="00A066BB" w14:paraId="19AD7048" w14:textId="77777777" w:rsidTr="00A066BB">
        <w:trPr>
          <w:trHeight w:val="190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A111A6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2EF680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B38D9A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4C2596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2024.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4AC0C4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D1C770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DD0248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20211A" w:rsidRPr="00A066BB" w14:paraId="22941078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DB931C1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4B68A69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9E8BB0E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05CEAEA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AD0341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628BD5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69B658F" w14:textId="77777777" w:rsidR="0020211A" w:rsidRPr="00A066BB" w:rsidRDefault="0020211A" w:rsidP="00202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20211A" w:rsidRPr="00A066BB" w14:paraId="0FA21FDE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8631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BAE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2.506.334,24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79F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2.862.550,00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8A38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2.584.773,00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673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2.552.095,34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A4C8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101,83%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6B2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98,74%</w:t>
            </w:r>
          </w:p>
        </w:tc>
      </w:tr>
      <w:tr w:rsidR="0020211A" w:rsidRPr="00A066BB" w14:paraId="616033F6" w14:textId="77777777" w:rsidTr="00A066BB">
        <w:trPr>
          <w:trHeight w:val="381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EAE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A8A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E7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827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0722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83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B6AF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0211A" w:rsidRPr="00A066BB" w14:paraId="156BCD38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3CC8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AB62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2.506.334,24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A992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2.862.550,00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E6C9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2.584.773,00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6EF5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2.552.095,34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0D9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101,83%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87D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98,74%</w:t>
            </w:r>
          </w:p>
        </w:tc>
      </w:tr>
      <w:tr w:rsidR="0020211A" w:rsidRPr="00A066BB" w14:paraId="44687FAD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8D99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F85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1.604.758,91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27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2.233.250,00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A722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2.076.805,00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9B0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1.999.000,49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D639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124,57%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2685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96,25%</w:t>
            </w:r>
          </w:p>
        </w:tc>
      </w:tr>
      <w:tr w:rsidR="0020211A" w:rsidRPr="00A066BB" w14:paraId="79F3EB36" w14:textId="77777777" w:rsidTr="00A066BB">
        <w:trPr>
          <w:trHeight w:val="381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F4FF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31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936.608,46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DA1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694.300,00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7A8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590.710,00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59FE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546.723,81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40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58,37%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920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92,55%</w:t>
            </w:r>
          </w:p>
        </w:tc>
      </w:tr>
      <w:tr w:rsidR="0020211A" w:rsidRPr="00A066BB" w14:paraId="4E459B3E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79D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237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2.541.367,37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9F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048A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63D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F6A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100,17%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E36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95,43%</w:t>
            </w:r>
          </w:p>
        </w:tc>
      </w:tr>
      <w:tr w:rsidR="0020211A" w:rsidRPr="00A066BB" w14:paraId="53CEEDF4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589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4B5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-35.033,13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C8BA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-65.000,00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A4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-82.742,00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E53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6.371,04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A263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-18,19%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A0CF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-7,70%</w:t>
            </w:r>
          </w:p>
        </w:tc>
      </w:tr>
      <w:tr w:rsidR="0020211A" w:rsidRPr="00A066BB" w14:paraId="7B734002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8B91CA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964DEA8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DBE9890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3EFBBBB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F01D2AB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3FBCCE0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DEF96A6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20211A" w:rsidRPr="00A066BB" w14:paraId="41EC4C9F" w14:textId="77777777" w:rsidTr="00A066BB">
        <w:trPr>
          <w:trHeight w:val="381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878A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185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17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C789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CA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3B73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347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0211A" w:rsidRPr="00A066BB" w14:paraId="430F45E3" w14:textId="77777777" w:rsidTr="00A066BB">
        <w:trPr>
          <w:trHeight w:val="381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D16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1491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D4C5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817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51F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C0B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E0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0211A" w:rsidRPr="00A066BB" w14:paraId="081FB6F5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56A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61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6D8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7D5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2A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891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279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20211A" w:rsidRPr="00A066BB" w14:paraId="60DBB97F" w14:textId="77777777" w:rsidTr="00A066BB">
        <w:trPr>
          <w:trHeight w:val="381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72A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0F01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970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65BF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C70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C89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6A87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0211A" w:rsidRPr="00A066BB" w14:paraId="2DF7E316" w14:textId="77777777" w:rsidTr="00A066BB">
        <w:trPr>
          <w:trHeight w:val="573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219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7AE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E596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7E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40C3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55C0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994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20211A" w:rsidRPr="00A066BB" w14:paraId="5F458540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CF812F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9BB8C6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0C4F76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85118F1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A369C6F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C1C21B9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E46700E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20211A" w:rsidRPr="00A066BB" w14:paraId="41FFBB89" w14:textId="77777777" w:rsidTr="00A066BB">
        <w:trPr>
          <w:trHeight w:val="190"/>
        </w:trPr>
        <w:tc>
          <w:tcPr>
            <w:tcW w:w="5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E2FC" w14:textId="77777777" w:rsidR="0020211A" w:rsidRPr="00A066BB" w:rsidRDefault="0020211A" w:rsidP="002021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541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-35.033,13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81EE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711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777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6.371,04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43A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-18,19%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304C" w14:textId="77777777" w:rsidR="0020211A" w:rsidRPr="00A066BB" w:rsidRDefault="0020211A" w:rsidP="002021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32DB77AA" w14:textId="79B3B9E7" w:rsidR="00E73693" w:rsidRDefault="00E73693" w:rsidP="00353A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01609" w14:textId="10328DEC" w:rsidR="001C5224" w:rsidRDefault="00A066BB" w:rsidP="00A066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5148" w:type="dxa"/>
        <w:tblInd w:w="-709" w:type="dxa"/>
        <w:tblLook w:val="04A0" w:firstRow="1" w:lastRow="0" w:firstColumn="1" w:lastColumn="0" w:noHBand="0" w:noVBand="1"/>
      </w:tblPr>
      <w:tblGrid>
        <w:gridCol w:w="1085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896"/>
        <w:gridCol w:w="9"/>
        <w:gridCol w:w="357"/>
        <w:gridCol w:w="890"/>
        <w:gridCol w:w="20"/>
        <w:gridCol w:w="858"/>
        <w:gridCol w:w="878"/>
        <w:gridCol w:w="20"/>
        <w:gridCol w:w="858"/>
        <w:gridCol w:w="878"/>
        <w:gridCol w:w="20"/>
        <w:gridCol w:w="1067"/>
        <w:gridCol w:w="668"/>
        <w:gridCol w:w="21"/>
        <w:gridCol w:w="758"/>
        <w:gridCol w:w="779"/>
        <w:gridCol w:w="23"/>
        <w:gridCol w:w="614"/>
        <w:gridCol w:w="637"/>
        <w:gridCol w:w="29"/>
      </w:tblGrid>
      <w:tr w:rsidR="00840BDF" w:rsidRPr="00A066BB" w14:paraId="2026ECF8" w14:textId="77777777" w:rsidTr="00A066BB">
        <w:trPr>
          <w:trHeight w:val="282"/>
        </w:trPr>
        <w:tc>
          <w:tcPr>
            <w:tcW w:w="151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53D4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Opći dio - Izvještaj o izvršenju proračuna - Račun prihoda i rashoda</w:t>
            </w:r>
          </w:p>
        </w:tc>
      </w:tr>
      <w:tr w:rsidR="00840BDF" w:rsidRPr="00A066BB" w14:paraId="75545F9E" w14:textId="77777777" w:rsidTr="00A066BB">
        <w:trPr>
          <w:trHeight w:val="282"/>
        </w:trPr>
        <w:tc>
          <w:tcPr>
            <w:tcW w:w="151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B0CD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i rashodi prema ekonomskoj klasifikaciji</w:t>
            </w:r>
          </w:p>
        </w:tc>
      </w:tr>
      <w:tr w:rsidR="00840BDF" w:rsidRPr="00A066BB" w14:paraId="31BA6A63" w14:textId="77777777" w:rsidTr="00A066BB">
        <w:trPr>
          <w:trHeight w:val="191"/>
        </w:trPr>
        <w:tc>
          <w:tcPr>
            <w:tcW w:w="151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249D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 01.01.2024. do 31.12.2024.</w:t>
            </w:r>
          </w:p>
        </w:tc>
      </w:tr>
      <w:tr w:rsidR="00840BDF" w:rsidRPr="00A066BB" w14:paraId="08EDB44E" w14:textId="77777777" w:rsidTr="00A066BB">
        <w:trPr>
          <w:gridAfter w:val="1"/>
          <w:wAfter w:w="29" w:type="dxa"/>
          <w:trHeight w:val="191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927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C80E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A798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1EA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117C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7FF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8EB2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17DC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1A8D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5F1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58C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224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03B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1745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71C2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E218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5DAF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EE88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88F0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1522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B12A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5CBE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BF9C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B4AB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40BDF" w:rsidRPr="00A066BB" w14:paraId="40421F6E" w14:textId="77777777" w:rsidTr="00A066BB">
        <w:trPr>
          <w:trHeight w:val="191"/>
        </w:trPr>
        <w:tc>
          <w:tcPr>
            <w:tcW w:w="1514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897C" w14:textId="704C690F" w:rsidR="00840BDF" w:rsidRPr="00A066BB" w:rsidRDefault="00840BDF" w:rsidP="0084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Tablica 4.:Izvještaj o prihodima i rashodima prema ekonomskoj klasifikaciji</w:t>
            </w:r>
          </w:p>
        </w:tc>
      </w:tr>
      <w:tr w:rsidR="00840BDF" w:rsidRPr="00A066BB" w14:paraId="3F4EDF61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BCA071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63F4F4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B90FAE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Izvorni plan 2024.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9B5449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Tekući plan 2024.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FD58B3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Izvršenje 2024.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409F3F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2A1405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  4/3</w:t>
            </w:r>
          </w:p>
        </w:tc>
      </w:tr>
      <w:tr w:rsidR="00840BDF" w:rsidRPr="00A066BB" w14:paraId="4FB0FA5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FDC64BA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5112144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D36048C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593657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868C63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C47148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3A9D4A" w14:textId="77777777" w:rsidR="00840BDF" w:rsidRPr="00A066BB" w:rsidRDefault="00840BDF" w:rsidP="0084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840BDF" w:rsidRPr="00A066BB" w14:paraId="5A44182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ED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834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2.506.334,24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5D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2.862.550,00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58B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2.584.773,00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88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2.552.095,34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C8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101,83%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27F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98,74%</w:t>
            </w:r>
          </w:p>
        </w:tc>
      </w:tr>
      <w:tr w:rsidR="00840BDF" w:rsidRPr="00A066BB" w14:paraId="046CC5BA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7FD1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AC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813.356,50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A0A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888.750,00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141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497.108,00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4E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445.747,41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7E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54,80%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E6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89,67%</w:t>
            </w:r>
          </w:p>
        </w:tc>
      </w:tr>
      <w:tr w:rsidR="00840BDF" w:rsidRPr="00A066BB" w14:paraId="32D24FC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36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 Pomoći od izvanproračunskih korisnika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78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81E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896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72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24.028,17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B7E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2D1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99,70%</w:t>
            </w:r>
          </w:p>
        </w:tc>
      </w:tr>
      <w:tr w:rsidR="00840BDF" w:rsidRPr="00A066BB" w14:paraId="1E99875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44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 Tekuće pomoći od izvanproračunskih korisnika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FC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E6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9D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AAF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24.028,17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A0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C2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99,70%</w:t>
            </w:r>
          </w:p>
        </w:tc>
      </w:tr>
      <w:tr w:rsidR="00840BDF" w:rsidRPr="00A066BB" w14:paraId="21D1E06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202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275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318.580,53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BE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495.750,00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C15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469.977,00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F59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416.997,24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19D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130,89%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163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88,73%</w:t>
            </w:r>
          </w:p>
        </w:tc>
      </w:tr>
      <w:tr w:rsidR="00840BDF" w:rsidRPr="00A066BB" w14:paraId="413F97B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8D5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10F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124.552,46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46D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241.750,00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C31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244.100,00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EAC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204.999,24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E4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164,59%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5D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83,98%</w:t>
            </w:r>
          </w:p>
        </w:tc>
      </w:tr>
      <w:tr w:rsidR="00840BDF" w:rsidRPr="00A066BB" w14:paraId="7A803B26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578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8C8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194.028,07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7FD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254.000,00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431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225.877,00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B0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211.998,00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1D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109,26%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5C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93,86%</w:t>
            </w:r>
          </w:p>
        </w:tc>
      </w:tr>
      <w:tr w:rsidR="00840BDF" w:rsidRPr="00A066BB" w14:paraId="770D166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B0E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 Pomoći temeljem prijenosa EU sredstava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17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494.775,97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7F3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790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3.031,00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309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4.722,00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70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0,95%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9F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155,79%</w:t>
            </w:r>
          </w:p>
        </w:tc>
      </w:tr>
      <w:tr w:rsidR="00840BDF" w:rsidRPr="00A066BB" w14:paraId="7C9354A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DC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6381 Tekuće pomoći temeljem prijenosa EU sredstava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6F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116.976,18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74C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238.000,00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FEB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3.031,00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AFE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4.722,00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3F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4,04%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8E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155,79%</w:t>
            </w:r>
          </w:p>
        </w:tc>
      </w:tr>
      <w:tr w:rsidR="00840BDF" w:rsidRPr="00A066BB" w14:paraId="6492ADD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CC0F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6382 Kapitalne pomoći temeljem prijenosa EU sredstava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2E3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377.799,79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5B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44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A2F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16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116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22CC9EB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D9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72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0,22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0C7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F88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96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78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304,55%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58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6BF220A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A72F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67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0,22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3D3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01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B0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7A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304,55%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16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057293D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72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07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0,22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B6E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954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C5E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E0D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304,55%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D72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765EBE1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02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74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147.082,28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6C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181.800,00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40A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163.150,00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98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148.834,35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C75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101,19%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567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91,23%</w:t>
            </w:r>
          </w:p>
        </w:tc>
      </w:tr>
      <w:tr w:rsidR="00840BDF" w:rsidRPr="00A066BB" w14:paraId="3CD67CD6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465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 Prihodi po posebnim propisima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04F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147.082,28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02A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181.800,00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7E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163.150,00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D3A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148.834,35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FDF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101,19%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55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91,23%</w:t>
            </w:r>
          </w:p>
        </w:tc>
      </w:tr>
      <w:tr w:rsidR="00840BDF" w:rsidRPr="00A066BB" w14:paraId="72006D20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FC9B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6526 Ostali nespomenuti prihodi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782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147.082,28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88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181.800,00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771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163.150,00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C01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148.834,35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8D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101,19%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FF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91,23%</w:t>
            </w:r>
          </w:p>
        </w:tc>
      </w:tr>
      <w:tr w:rsidR="00840BDF" w:rsidRPr="00A066BB" w14:paraId="02930A0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FE3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334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38.476,46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E6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04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88.440,00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59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87.784,74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4D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228,15%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9A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99,26%</w:t>
            </w:r>
          </w:p>
        </w:tc>
      </w:tr>
      <w:tr w:rsidR="00840BDF" w:rsidRPr="00A066BB" w14:paraId="599D636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C0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E9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17.951,68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2D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3C5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36.440,00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14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50.052,57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E6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278,82%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69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137,36%</w:t>
            </w:r>
          </w:p>
        </w:tc>
      </w:tr>
      <w:tr w:rsidR="00840BDF" w:rsidRPr="00A066BB" w14:paraId="30D4328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CD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6614 Prihodi od prodaje proizvoda i robe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17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2.567,00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76F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3C1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DD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15.059,75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C44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586,67%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C03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94,12%</w:t>
            </w:r>
          </w:p>
        </w:tc>
      </w:tr>
      <w:tr w:rsidR="00840BDF" w:rsidRPr="00A066BB" w14:paraId="3F7D907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241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FF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15.384,68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36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F2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20.440,00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ED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34.992,82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70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227,45%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34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171,20%</w:t>
            </w:r>
          </w:p>
        </w:tc>
      </w:tr>
      <w:tr w:rsidR="00840BDF" w:rsidRPr="00A066BB" w14:paraId="49AD802C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DC1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 Donacije od pravnih i fizičkih osoba izvan općeg proračuna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26D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F1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19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70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37.732,17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1C7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183,84%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43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72,56%</w:t>
            </w:r>
          </w:p>
        </w:tc>
      </w:tr>
      <w:tr w:rsidR="00840BDF" w:rsidRPr="00A066BB" w14:paraId="3E0CE9F3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B57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6631 Tekuće donacije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0CE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1.923,75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AA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967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8D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FA7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697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7C8FC0E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E273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 Kapitalne donacije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11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18.601,03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EB2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72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26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37.732,17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6AF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202,85%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85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72,56%</w:t>
            </w:r>
          </w:p>
        </w:tc>
      </w:tr>
      <w:tr w:rsidR="00840BDF" w:rsidRPr="00A066BB" w14:paraId="41730FB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A3A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4F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1.507.418,78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09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1.728.000,00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04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1.836.075,00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5A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1.869.728,17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C4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124,04%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B8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101,83%</w:t>
            </w:r>
          </w:p>
        </w:tc>
      </w:tr>
      <w:tr w:rsidR="00840BDF" w:rsidRPr="00A066BB" w14:paraId="0C784DD5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F3A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D0C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1.507.418,78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C4C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1.728.000,00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CA2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1.836.075,00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62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1.869.728,17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A1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124,04%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958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101,83%</w:t>
            </w:r>
          </w:p>
        </w:tc>
      </w:tr>
      <w:tr w:rsidR="00840BDF" w:rsidRPr="00A066BB" w14:paraId="697653C1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14B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6711 Prihodi iz nadležnog proračuna za financiranje rashoda poslovanja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ADF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1.219.553,47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50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1.528.000,00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C46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1.599.505,00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65F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1.588.454,97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CF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130,25%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601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99,31%</w:t>
            </w:r>
          </w:p>
        </w:tc>
      </w:tr>
      <w:tr w:rsidR="00840BDF" w:rsidRPr="00A066BB" w14:paraId="6A08F80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078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06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287.865,31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93B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43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236.570,00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FC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281.273,20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AE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97,71%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A4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118,90%</w:t>
            </w:r>
          </w:p>
        </w:tc>
      </w:tr>
      <w:tr w:rsidR="00840BDF" w:rsidRPr="00A066BB" w14:paraId="66BE0CC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442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218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1.604.758,91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A0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2.233.250,00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FE7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2.076.805,00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63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1.999.000,49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ED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124,57%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A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96,25%</w:t>
            </w:r>
          </w:p>
        </w:tc>
      </w:tr>
      <w:tr w:rsidR="00840BDF" w:rsidRPr="00A066BB" w14:paraId="73EF7A05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D5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4F3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1.205.772,09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F86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1.682.800,00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71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1.598.150,00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8C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1.559.685,61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86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129,35%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EDE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97,59%</w:t>
            </w:r>
          </w:p>
        </w:tc>
      </w:tr>
      <w:tr w:rsidR="00840BDF" w:rsidRPr="00A066BB" w14:paraId="142C9EB1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53E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61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927.045,61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ECD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1.257.100,00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CA3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1.196.000,00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50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1.181.556,30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B5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127,45%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A74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98,79%</w:t>
            </w:r>
          </w:p>
        </w:tc>
      </w:tr>
      <w:tr w:rsidR="00840BDF" w:rsidRPr="00A066BB" w14:paraId="499C47E0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E9E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D5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927.045,61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17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1.257.100,00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DAB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1.196.000,00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441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1.181.556,30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D9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127,45%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417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98,79%</w:t>
            </w:r>
          </w:p>
        </w:tc>
      </w:tr>
      <w:tr w:rsidR="00840BDF" w:rsidRPr="00A066BB" w14:paraId="2509623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78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470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128.411,72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A67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218.300,00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AE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206.450,00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E54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186.205,69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88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145,01%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E1C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90,19%</w:t>
            </w:r>
          </w:p>
        </w:tc>
      </w:tr>
      <w:tr w:rsidR="00840BDF" w:rsidRPr="00A066BB" w14:paraId="5B804063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AEB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4A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128.411,72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6A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218.300,00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4B6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206.450,00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9FF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186.205,69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2E8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145,01%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DA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90,19%</w:t>
            </w:r>
          </w:p>
        </w:tc>
      </w:tr>
      <w:tr w:rsidR="00840BDF" w:rsidRPr="00A066BB" w14:paraId="482E7D2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FE9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CA0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150.314,76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81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207.400,00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29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B39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191.923,62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BB4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127,68%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1C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98,07%</w:t>
            </w:r>
          </w:p>
        </w:tc>
      </w:tr>
      <w:tr w:rsidR="00840BDF" w:rsidRPr="00A066BB" w14:paraId="14A2795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B27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5E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150.314,76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AE8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207.400,00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9C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195.700,00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25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191.923,62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08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127,68%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E1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98,07%</w:t>
            </w:r>
          </w:p>
        </w:tc>
      </w:tr>
      <w:tr w:rsidR="00840BDF" w:rsidRPr="00A066BB" w14:paraId="73F9390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0DC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DCE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391.183,46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62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548.450,00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115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476.155,00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34A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436.616,14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241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111,61%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35C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91,70%</w:t>
            </w:r>
          </w:p>
        </w:tc>
      </w:tr>
      <w:tr w:rsidR="00840BDF" w:rsidRPr="00A066BB" w14:paraId="572CA82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E00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D9E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57.410,89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A8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76.350,00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382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5E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52.482,36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46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91,42%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A53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94,22%</w:t>
            </w:r>
          </w:p>
        </w:tc>
      </w:tr>
      <w:tr w:rsidR="00840BDF" w:rsidRPr="00A066BB" w14:paraId="46C2363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18DD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CCA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21.593,20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BC0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29.650,00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E5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97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12.811,92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06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59,33%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5F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94,55%</w:t>
            </w:r>
          </w:p>
        </w:tc>
      </w:tr>
      <w:tr w:rsidR="00840BDF" w:rsidRPr="00A066BB" w14:paraId="0EFB1A9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DBB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898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32.031,20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A56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F4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DD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34.803,40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F2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108,65%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7C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96,68%</w:t>
            </w:r>
          </w:p>
        </w:tc>
      </w:tr>
      <w:tr w:rsidR="00840BDF" w:rsidRPr="00A066BB" w14:paraId="7F1A543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36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CC2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3.770,85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63F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8B6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B2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4.831,54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2B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128,13%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13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79,21%</w:t>
            </w:r>
          </w:p>
        </w:tc>
      </w:tr>
      <w:tr w:rsidR="00840BDF" w:rsidRPr="00A066BB" w14:paraId="173F3FE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BE3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38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15,64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77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BAB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87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35,50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65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226,98%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04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71,00%</w:t>
            </w:r>
          </w:p>
        </w:tc>
      </w:tr>
      <w:tr w:rsidR="00840BDF" w:rsidRPr="00A066BB" w14:paraId="346439CC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80C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AA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87.772,83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44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CC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114.050,00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CF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103.960,56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FA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118,44%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65C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91,15%</w:t>
            </w:r>
          </w:p>
        </w:tc>
      </w:tr>
      <w:tr w:rsidR="00840BDF" w:rsidRPr="00A066BB" w14:paraId="7A9E996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162A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E9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26.937,83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426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B2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4F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36.263,70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77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134,62%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9B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86,96%</w:t>
            </w:r>
          </w:p>
        </w:tc>
      </w:tr>
      <w:tr w:rsidR="00840BDF" w:rsidRPr="00A066BB" w14:paraId="5596F864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425D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AEF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34,80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67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1BA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5C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27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6DF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3201E2B4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A8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FA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54.604,82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6F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08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3B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59.130,53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386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108,29%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2E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93,12%</w:t>
            </w:r>
          </w:p>
        </w:tc>
      </w:tr>
      <w:tr w:rsidR="00840BDF" w:rsidRPr="00A066BB" w14:paraId="5788D79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961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46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3.684,79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C22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00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C81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1.970,15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A66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53,47%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3A1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70,36%</w:t>
            </w:r>
          </w:p>
        </w:tc>
      </w:tr>
      <w:tr w:rsidR="00840BDF" w:rsidRPr="00A066BB" w14:paraId="211BD8C1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E1B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88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2.510,59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766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0C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D5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6.596,18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5E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262,73%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EB5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109,03%</w:t>
            </w:r>
          </w:p>
        </w:tc>
      </w:tr>
      <w:tr w:rsidR="00840BDF" w:rsidRPr="00A066BB" w14:paraId="5AE2197C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DB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2E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224.031,19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87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A2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275.155,00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E3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254.337,05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E2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113,53%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2A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92,43%</w:t>
            </w:r>
          </w:p>
        </w:tc>
      </w:tr>
      <w:tr w:rsidR="00840BDF" w:rsidRPr="00A066BB" w14:paraId="24B5C37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DD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006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19.300,59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CF4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8D3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65B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22.725,94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FC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117,75%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0ED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83,86%</w:t>
            </w:r>
          </w:p>
        </w:tc>
      </w:tr>
      <w:tr w:rsidR="00840BDF" w:rsidRPr="00A066BB" w14:paraId="7C02CAB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42E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8C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107.077,23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25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141.000,00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DB3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75.555,00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E4F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85.439,67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B2D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79,79%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DD8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113,08%</w:t>
            </w:r>
          </w:p>
        </w:tc>
      </w:tr>
      <w:tr w:rsidR="00840BDF" w:rsidRPr="00A066BB" w14:paraId="526AE4C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6C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BC3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3.368,01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128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6D4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8.900,00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B6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6.452,21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2B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191,57%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7FD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72,50%</w:t>
            </w:r>
          </w:p>
        </w:tc>
      </w:tr>
      <w:tr w:rsidR="00840BDF" w:rsidRPr="00A066BB" w14:paraId="7153081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A0E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64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6.667,58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03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54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67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6.952,04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E6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104,27%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8DC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89,13%</w:t>
            </w:r>
          </w:p>
        </w:tc>
      </w:tr>
      <w:tr w:rsidR="00840BDF" w:rsidRPr="00A066BB" w14:paraId="57DF828C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EA2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99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20.686,68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73D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8A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6AF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29.463,26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681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142,43%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D3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78,99%</w:t>
            </w:r>
          </w:p>
        </w:tc>
      </w:tr>
      <w:tr w:rsidR="00840BDF" w:rsidRPr="00A066BB" w14:paraId="681EE7B0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154B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AF5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3.570,13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4C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F0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C2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4.045,00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E6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113,30%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458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79,31%</w:t>
            </w:r>
          </w:p>
        </w:tc>
      </w:tr>
      <w:tr w:rsidR="00840BDF" w:rsidRPr="00A066BB" w14:paraId="0908E84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C31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B3F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19.548,01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EA9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362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53.900,00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EA4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49.346,58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E0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252,44%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0E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91,55%</w:t>
            </w:r>
          </w:p>
        </w:tc>
      </w:tr>
      <w:tr w:rsidR="00840BDF" w:rsidRPr="00A066BB" w14:paraId="0A858CCB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F73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3E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18.598,46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6B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DF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18.700,00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C43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18.478,58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80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99,36%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B5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98,82%</w:t>
            </w:r>
          </w:p>
        </w:tc>
      </w:tr>
      <w:tr w:rsidR="00840BDF" w:rsidRPr="00A066BB" w14:paraId="648FA3C6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FD7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C78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25.214,50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A5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1C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40.800,00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944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31.433,77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BF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124,67%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57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77,04%</w:t>
            </w:r>
          </w:p>
        </w:tc>
      </w:tr>
      <w:tr w:rsidR="00840BDF" w:rsidRPr="00A066BB" w14:paraId="4209B05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93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 Naknade troškova osobama izvan radnog odnosa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93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448,30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AB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E3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AEB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1.113,84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D8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248,46%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52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17,97%</w:t>
            </w:r>
          </w:p>
        </w:tc>
      </w:tr>
      <w:tr w:rsidR="00840BDF" w:rsidRPr="00A066BB" w14:paraId="0925FB25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D027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 Naknade troškova osobama izvan radnog odnosa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3C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448,30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883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A3E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88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1.113,84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DA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248,46%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479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17,97%</w:t>
            </w:r>
          </w:p>
        </w:tc>
      </w:tr>
      <w:tr w:rsidR="00840BDF" w:rsidRPr="00A066BB" w14:paraId="00020A6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7005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E6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21.520,25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E5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ED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6E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24.722,33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D0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114,88%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86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98,69%</w:t>
            </w:r>
          </w:p>
        </w:tc>
      </w:tr>
      <w:tr w:rsidR="00840BDF" w:rsidRPr="00A066BB" w14:paraId="639CCD6A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9FC2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D1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4.819,76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E2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46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B6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11.790,00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7F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244,62%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CF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98,25%</w:t>
            </w:r>
          </w:p>
        </w:tc>
      </w:tr>
      <w:tr w:rsidR="00840BDF" w:rsidRPr="00A066BB" w14:paraId="1FF83AD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72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5E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5.147,98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122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533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DC3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5.856,34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FA2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113,76%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1A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98,43%</w:t>
            </w:r>
          </w:p>
        </w:tc>
      </w:tr>
      <w:tr w:rsidR="00840BDF" w:rsidRPr="00A066BB" w14:paraId="3F522FB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F48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648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11.532,51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F7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10.200,00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3E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86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6.820,63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97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59,14%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91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110,01%</w:t>
            </w:r>
          </w:p>
        </w:tc>
      </w:tr>
      <w:tr w:rsidR="00840BDF" w:rsidRPr="00A066BB" w14:paraId="5EAA4130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9F6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3295 Pristojbe i naknade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15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D8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C32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FE3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52E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BF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12,59%</w:t>
            </w:r>
          </w:p>
        </w:tc>
      </w:tr>
      <w:tr w:rsidR="00840BDF" w:rsidRPr="00A066BB" w14:paraId="7D16ADAF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C7D2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A70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3B9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E28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FD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9E1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1025,00%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26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41,00%</w:t>
            </w:r>
          </w:p>
        </w:tc>
      </w:tr>
      <w:tr w:rsidR="00840BDF" w:rsidRPr="00A066BB" w14:paraId="467634E9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75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861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2.328,54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717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2DD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05A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2.698,74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C8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115,90%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72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107,95%</w:t>
            </w:r>
          </w:p>
        </w:tc>
      </w:tr>
      <w:tr w:rsidR="00840BDF" w:rsidRPr="00A066BB" w14:paraId="4C3AF255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723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10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2.328,54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03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C27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B2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2.698,74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B56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115,90%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09C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107,95%</w:t>
            </w:r>
          </w:p>
        </w:tc>
      </w:tr>
      <w:tr w:rsidR="00840BDF" w:rsidRPr="00A066BB" w14:paraId="167DC7C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4F5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8D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2.328,54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848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F5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80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2.698,74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6E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115,90%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ABD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107,95%</w:t>
            </w:r>
          </w:p>
        </w:tc>
      </w:tr>
      <w:tr w:rsidR="00840BDF" w:rsidRPr="00A066BB" w14:paraId="297C397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E14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 Pomoći dane u inozemstvo i unutar općeg proračuna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AC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5.474,82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E8A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E3C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B7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73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4C3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34E3998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427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368 Pomoći temeljem prijenosa EU sredstava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F4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5.474,82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339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C99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C3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B9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C1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52FC8978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E2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3681 Tekuće pomoći temeljem prijenosa EU sredstava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62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5.474,82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C6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BF2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1CC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F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8A3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2134849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57D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AE8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936.608,46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43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694.300,00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4A6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590.710,00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85F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546.723,81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1F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58,37%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C2E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92,55%</w:t>
            </w:r>
          </w:p>
        </w:tc>
      </w:tr>
      <w:tr w:rsidR="00840BDF" w:rsidRPr="00A066BB" w14:paraId="64A5576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D93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D8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97.818,12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0CF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B7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56.400,00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31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55.132,74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2E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56,36%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872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97,75%</w:t>
            </w:r>
          </w:p>
        </w:tc>
      </w:tr>
      <w:tr w:rsidR="00840BDF" w:rsidRPr="00A066BB" w14:paraId="79611CD3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6C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412 Nematerijalna imovina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9B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97.818,12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A9B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2F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56.400,00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02B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55.132,74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4C0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56,36%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58D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97,75%</w:t>
            </w:r>
          </w:p>
        </w:tc>
      </w:tr>
      <w:tr w:rsidR="00840BDF" w:rsidRPr="00A066BB" w14:paraId="61EE6A1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100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4124 Ostala prava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BAB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97.818,12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4CB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646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56.400,00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4F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55.132,74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B7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56,36%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74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97,75%</w:t>
            </w:r>
          </w:p>
        </w:tc>
      </w:tr>
      <w:tr w:rsidR="00840BDF" w:rsidRPr="00A066BB" w14:paraId="3A985934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265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E9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838.790,34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860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569.300,00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DE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534.310,00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E02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491.591,07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40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58,61%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3C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92,00%</w:t>
            </w:r>
          </w:p>
        </w:tc>
      </w:tr>
      <w:tr w:rsidR="00840BDF" w:rsidRPr="00A066BB" w14:paraId="7E5329E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68D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6DB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140.635,61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BB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171.300,00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BC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117.120,00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B1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101.896,84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C5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72,45%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22F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87,00%</w:t>
            </w:r>
          </w:p>
        </w:tc>
      </w:tr>
      <w:tr w:rsidR="00840BDF" w:rsidRPr="00A066BB" w14:paraId="03F3E56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CB7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AE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130.774,55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913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168.000,00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223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97.900,00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69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93.589,27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890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71,57%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4BB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95,60%</w:t>
            </w:r>
          </w:p>
        </w:tc>
      </w:tr>
      <w:tr w:rsidR="00840BDF" w:rsidRPr="00A066BB" w14:paraId="3AF001AD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085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F17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26,69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F6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276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B6F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1.057,14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268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3960,81%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86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96,10%</w:t>
            </w:r>
          </w:p>
        </w:tc>
      </w:tr>
      <w:tr w:rsidR="00840BDF" w:rsidRPr="00A066BB" w14:paraId="20EF2BD3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102B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4223 Oprema za održavanje i zaštitu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1A5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7.929,43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17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63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17.670,00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21B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6.821,49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FF6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86,03%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DD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38,60%</w:t>
            </w:r>
          </w:p>
        </w:tc>
      </w:tr>
      <w:tr w:rsidR="00840BDF" w:rsidRPr="00A066BB" w14:paraId="70AA6AE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F926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2D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907,84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F1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EF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761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428,94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638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47,25%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4F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95,32%</w:t>
            </w:r>
          </w:p>
        </w:tc>
      </w:tr>
      <w:tr w:rsidR="00840BDF" w:rsidRPr="00A066BB" w14:paraId="27A58F57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4E8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0C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997,10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77C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0D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8E5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32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11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019538F1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C13F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423 Prijevozna sredstva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0B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377.799,79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F9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EE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3.690,00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589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3.666,38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844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0,97%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69F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99,36%</w:t>
            </w:r>
          </w:p>
        </w:tc>
      </w:tr>
      <w:tr w:rsidR="00840BDF" w:rsidRPr="00A066BB" w14:paraId="4C2BABB6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28BA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4231 Prijevozna sredstva u cestovnom prometu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43B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377.799,79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24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C4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3.690,00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9F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3.666,38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BA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0,97%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112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99,36%</w:t>
            </w:r>
          </w:p>
        </w:tc>
      </w:tr>
      <w:tr w:rsidR="00840BDF" w:rsidRPr="00A066BB" w14:paraId="4641145A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4015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2CB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320.129,70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09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916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392.750,00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641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360.493,00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156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112,61%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07D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91,79%</w:t>
            </w:r>
          </w:p>
        </w:tc>
      </w:tr>
      <w:tr w:rsidR="00840BDF" w:rsidRPr="00A066BB" w14:paraId="05CF3BFA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8B79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856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320.129,70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E36A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F8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392.750,00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7E6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360.493,00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19A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112,61%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0A8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91,79%</w:t>
            </w:r>
          </w:p>
        </w:tc>
      </w:tr>
      <w:tr w:rsidR="00840BDF" w:rsidRPr="00A066BB" w14:paraId="286AC170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91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425 Višegodišnji nasadi i osnovno stado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E63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D5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AE1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5B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749,00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6D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E3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99,87%</w:t>
            </w:r>
          </w:p>
        </w:tc>
      </w:tr>
      <w:tr w:rsidR="00840BDF" w:rsidRPr="00A066BB" w14:paraId="0DD70652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468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4251 Višegodišnji nasadi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E8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C7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7D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715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749,00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CCD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485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99,87%</w:t>
            </w:r>
          </w:p>
        </w:tc>
      </w:tr>
      <w:tr w:rsidR="00840BDF" w:rsidRPr="00A066BB" w14:paraId="58DE9A15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2D84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426 Nematerijalna proizvedena imovina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DD7F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225,24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1F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9A0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A70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24.785,85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89E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11004,20%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A4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123,93%</w:t>
            </w:r>
          </w:p>
        </w:tc>
      </w:tr>
      <w:tr w:rsidR="00840BDF" w:rsidRPr="00A066BB" w14:paraId="69D2CCEE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F6DC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4262 Ulaganja u računalne programe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50F4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845E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14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202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19.006,88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283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A9B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840BDF" w:rsidRPr="00A066BB" w14:paraId="38E71931" w14:textId="77777777" w:rsidTr="00A066BB">
        <w:trPr>
          <w:trHeight w:val="191"/>
        </w:trPr>
        <w:tc>
          <w:tcPr>
            <w:tcW w:w="5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162" w14:textId="77777777" w:rsidR="00840BDF" w:rsidRPr="00A066BB" w:rsidRDefault="00840BDF" w:rsidP="00840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4263 Umjetnička, literarna i znanstvena djela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DE29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225,24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916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F357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F8B2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5.778,97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7EF6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2565,69%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2FC" w14:textId="77777777" w:rsidR="00840BDF" w:rsidRPr="00A066BB" w:rsidRDefault="00840BDF" w:rsidP="00840B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28,89%</w:t>
            </w:r>
          </w:p>
        </w:tc>
      </w:tr>
    </w:tbl>
    <w:p w14:paraId="5EBD0CBE" w14:textId="73B7BDE2" w:rsidR="002A7BD5" w:rsidRDefault="002A7BD5">
      <w:pPr>
        <w:rPr>
          <w:rFonts w:ascii="Times New Roman" w:hAnsi="Times New Roman" w:cs="Times New Roman"/>
          <w:b/>
          <w:sz w:val="24"/>
          <w:szCs w:val="24"/>
        </w:rPr>
      </w:pPr>
    </w:p>
    <w:p w14:paraId="26200AF8" w14:textId="79FEF36D" w:rsidR="00451C89" w:rsidRPr="00A066BB" w:rsidRDefault="00A066BB" w:rsidP="00A066B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br w:type="page"/>
      </w:r>
      <w:r w:rsidR="00451C89" w:rsidRPr="00A066BB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Opći dio - Izvještaj o izvršenju proračuna - Račun prihoda i rashoda</w:t>
      </w:r>
    </w:p>
    <w:tbl>
      <w:tblPr>
        <w:tblW w:w="15009" w:type="dxa"/>
        <w:tblInd w:w="-567" w:type="dxa"/>
        <w:tblLook w:val="04A0" w:firstRow="1" w:lastRow="0" w:firstColumn="1" w:lastColumn="0" w:noHBand="0" w:noVBand="1"/>
      </w:tblPr>
      <w:tblGrid>
        <w:gridCol w:w="6496"/>
        <w:gridCol w:w="1646"/>
        <w:gridCol w:w="1626"/>
        <w:gridCol w:w="1611"/>
        <w:gridCol w:w="1548"/>
        <w:gridCol w:w="1036"/>
        <w:gridCol w:w="1046"/>
      </w:tblGrid>
      <w:tr w:rsidR="00AB29B7" w:rsidRPr="00A066BB" w14:paraId="0C985792" w14:textId="77777777" w:rsidTr="00AB29B7">
        <w:trPr>
          <w:trHeight w:val="227"/>
        </w:trPr>
        <w:tc>
          <w:tcPr>
            <w:tcW w:w="15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38E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Prihodi i rashodi prema izvorima</w:t>
            </w:r>
          </w:p>
        </w:tc>
      </w:tr>
      <w:tr w:rsidR="00AB29B7" w:rsidRPr="00A066BB" w14:paraId="5D06F20E" w14:textId="77777777" w:rsidTr="00AB29B7">
        <w:trPr>
          <w:trHeight w:val="153"/>
        </w:trPr>
        <w:tc>
          <w:tcPr>
            <w:tcW w:w="15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C5E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01.01.2024. do 31.12.2024.</w:t>
            </w:r>
          </w:p>
        </w:tc>
      </w:tr>
      <w:tr w:rsidR="00AB29B7" w:rsidRPr="00A066BB" w14:paraId="4147421F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01B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20A9" w14:textId="77777777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E01D" w14:textId="77777777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A7E1" w14:textId="77777777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3994" w14:textId="77777777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D09D" w14:textId="77777777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D59A" w14:textId="77777777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B29B7" w:rsidRPr="00A066BB" w14:paraId="00B9A003" w14:textId="77777777" w:rsidTr="00AB29B7">
        <w:trPr>
          <w:trHeight w:val="153"/>
        </w:trPr>
        <w:tc>
          <w:tcPr>
            <w:tcW w:w="15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6A0F" w14:textId="45156E00" w:rsidR="00AB29B7" w:rsidRPr="00A066BB" w:rsidRDefault="00AB29B7" w:rsidP="00AB2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Tablica 5. Izvještaj o prihodima i rashodima prema izvorima financiranja</w:t>
            </w:r>
          </w:p>
        </w:tc>
      </w:tr>
      <w:tr w:rsidR="00AB29B7" w:rsidRPr="00A066BB" w14:paraId="7CE6AAE4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3C4F68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BF2B16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E4DC5C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E68872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2024.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0D3AC8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94DB6D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B2DD76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AB29B7" w:rsidRPr="00A066BB" w14:paraId="4319725C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36E16B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7291A0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249731A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D18D55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27A40A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BCCC2EB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5E5616" w14:textId="77777777" w:rsidR="00AB29B7" w:rsidRPr="00A066BB" w:rsidRDefault="00AB29B7" w:rsidP="00AB2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AB29B7" w:rsidRPr="00A066BB" w14:paraId="01C19B55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44FEF3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BF58DB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2.506.334,24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64A6C5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2.862.550,00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2BFF5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2.584.773,00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EF27A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2.552.095,34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BD158A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101,83%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4406B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98,74%</w:t>
            </w:r>
          </w:p>
        </w:tc>
      </w:tr>
      <w:tr w:rsidR="00AB29B7" w:rsidRPr="00A066BB" w14:paraId="31B7C1C3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B5FC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287E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1.507.418,78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45CF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1.728.000,00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5F5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1.836.075,00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F84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1.869.728,17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3733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124,04%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1B1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101,83%</w:t>
            </w:r>
          </w:p>
        </w:tc>
      </w:tr>
      <w:tr w:rsidR="00AB29B7" w:rsidRPr="00A066BB" w14:paraId="42368771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1F58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541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1.507.418,78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465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CDC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3D75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E77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6E9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57ACEC06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E0ED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1.1.1. PRIHODI OD GRADA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CCF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1.507.418,78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837D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1.728.000,00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025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1.836.075,00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A6A0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1.869.728,17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08C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124,04%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5AB6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101,83%</w:t>
            </w:r>
          </w:p>
        </w:tc>
      </w:tr>
      <w:tr w:rsidR="00AB29B7" w:rsidRPr="00A066BB" w14:paraId="206A660F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9426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B33D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17.951,90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CE9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70F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36.440,00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769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50.053,24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998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278,82%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4E67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137,36%</w:t>
            </w:r>
          </w:p>
        </w:tc>
      </w:tr>
      <w:tr w:rsidR="00AB29B7" w:rsidRPr="00A066BB" w14:paraId="6C236028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0679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3.1. OSTALI VLASTITI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70C3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17.951,90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BDBD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973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AC7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337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3AD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0E6CD1FF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BE84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3.1.1. VLASTITI PRIHODI-PK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9BA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17.951,90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13D5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27F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36.440,00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659C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50.053,24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8E8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278,82%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732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137,36%</w:t>
            </w:r>
          </w:p>
        </w:tc>
      </w:tr>
      <w:tr w:rsidR="00AB29B7" w:rsidRPr="00A066BB" w14:paraId="0DD2B353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0D3AA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0B2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147.082,28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9D4A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181.800,00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ADD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163.150,00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E56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148.834,35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2612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101,19%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612F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91,23%</w:t>
            </w:r>
          </w:p>
        </w:tc>
      </w:tr>
      <w:tr w:rsidR="00AB29B7" w:rsidRPr="00A066BB" w14:paraId="0D629CDA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3AF6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4.3. OSTALI NAMJENSKI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D7F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147.082,28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0E7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24F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499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A1A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A3A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78887549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1B9B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4.3.1. PRIHODI ZA POSEBNE NAMJENE-PK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DCE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147.082,28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3653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181.800,00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9ED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163.150,00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3A6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148.834,35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A12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101,19%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785E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91,23%</w:t>
            </w:r>
          </w:p>
        </w:tc>
      </w:tr>
      <w:tr w:rsidR="00AB29B7" w:rsidRPr="00A066BB" w14:paraId="6AA6BBA6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85C38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69CF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813.356,50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1B58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888.750,00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120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497.108,00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22D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445.747,41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A172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54,80%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06F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89,67%</w:t>
            </w:r>
          </w:p>
        </w:tc>
      </w:tr>
      <w:tr w:rsidR="00AB29B7" w:rsidRPr="00A066BB" w14:paraId="000462E2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9C1CC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5.2. POMOĆI TEMELJEM PRIJENOSA EU SREDSTAVA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C779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494.775,97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C1F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4842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D10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884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F301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4EB135C8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35FE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5.2.1. POMOĆI TEMELJEM PRIJENOSA EU SREDSTAVA-PK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2C7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494.775,97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94B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393.000,00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309C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3.031,00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E49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4.722,00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468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0,95%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90C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155,79%</w:t>
            </w:r>
          </w:p>
        </w:tc>
      </w:tr>
      <w:tr w:rsidR="00AB29B7" w:rsidRPr="00A066BB" w14:paraId="5B53ADCB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918A9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5.3. POMOĆI IZ DRŽAVNOG PRORAČUNA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17E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244.660,24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5291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7530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A89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083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11E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62AD6CC9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2268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5.3.1. POMOĆI IZ DRŽAVNOG PRORAČUNA-PK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CB9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244.660,24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671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310.850,00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3FEE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307.915,00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588F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273.789,17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C21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111,91%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2CC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88,92%</w:t>
            </w:r>
          </w:p>
        </w:tc>
      </w:tr>
      <w:tr w:rsidR="00AB29B7" w:rsidRPr="00A066BB" w14:paraId="0739C639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5887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5.4. POMOĆI IZ ŽUPANIJSKOG PRORAČUNA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F00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20.367,90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5D9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447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A4DD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8460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38B7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5BCEC9F4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2D75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5.4.1. POMOĆI IZ ŽUPANIJSKOG PRORAČUNA-PK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B68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20.367,90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F8E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85.900,00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23F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86.750,00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3975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66.193,29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D1E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324,99%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4B7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76,30%</w:t>
            </w:r>
          </w:p>
        </w:tc>
      </w:tr>
      <w:tr w:rsidR="00AB29B7" w:rsidRPr="00A066BB" w14:paraId="2276B01E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789F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5.5. POMOĆI IZ DRUGIH PRORAČUNA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439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53.552,39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5A1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B9B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6722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5607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6E1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16A046A8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F2C1E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5.5.1. POMOĆI IZ DRUGIH PRORAČUNA-PK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3DB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53.552,39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9300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A1E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99.412,00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3CE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101.042,95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AB9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188,68%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147E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101,64%</w:t>
            </w:r>
          </w:p>
        </w:tc>
      </w:tr>
      <w:tr w:rsidR="00AB29B7" w:rsidRPr="00A066BB" w14:paraId="5288CAD7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35780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936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2CDD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EEC7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A91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37.732,17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782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183,84%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657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72,56%</w:t>
            </w:r>
          </w:p>
        </w:tc>
      </w:tr>
      <w:tr w:rsidR="00AB29B7" w:rsidRPr="00A066BB" w14:paraId="19F351DE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A8BEB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6.1. DONACIJE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B33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59CE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D03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8B5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A61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737C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0C37B7CE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86846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6.1.1. DONACIJE-PK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08D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F26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5DB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135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37.732,17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0DB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183,84%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66ED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72,56%</w:t>
            </w:r>
          </w:p>
        </w:tc>
      </w:tr>
      <w:tr w:rsidR="00AB29B7" w:rsidRPr="00A066BB" w14:paraId="7FDDF4A8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705139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E8DD7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2.541.367,37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C84C51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8AF43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C8373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0FB83F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100,17%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C0250A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95,43%</w:t>
            </w:r>
          </w:p>
        </w:tc>
      </w:tr>
      <w:tr w:rsidR="00AB29B7" w:rsidRPr="00A066BB" w14:paraId="50426417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FBBF5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614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1.583.958,38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287E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1.728.000,00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4AD9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1.836.075,00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543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1.806.746,24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EA8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114,07%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AF76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98,40%</w:t>
            </w:r>
          </w:p>
        </w:tc>
      </w:tr>
      <w:tr w:rsidR="00AB29B7" w:rsidRPr="00A066BB" w14:paraId="52DA10B9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6A43E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1.1. OPĆI PRIHODI I PRIMICI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7A8D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1.583.958,38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943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579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835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822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25A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57C1833D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6FDD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1.1.1. PRIHODI OD GRADA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01EE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1.583.958,38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EE89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1.728.000,00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E1D8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1.836.075,00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EDB9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1.806.746,24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B281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114,07%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ECED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98,40%</w:t>
            </w:r>
          </w:p>
        </w:tc>
      </w:tr>
      <w:tr w:rsidR="00AB29B7" w:rsidRPr="00A066BB" w14:paraId="441D7A6A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AE67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66D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10.937,70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C2C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A595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36.440,00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25C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50.687,26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07F4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463,42%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099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139,10%</w:t>
            </w:r>
          </w:p>
        </w:tc>
      </w:tr>
      <w:tr w:rsidR="00AB29B7" w:rsidRPr="00A066BB" w14:paraId="610C738F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1F0E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3.1. OSTALI VLASTITI PRIHODI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A412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10.937,70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2C36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DE88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6FA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AE18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216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55BE4838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A0F50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3.1.1. VLASTITI PRIHODI-PK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4C2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10.937,70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30B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86F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36.440,00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38B3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50.687,26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D28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463,42%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9AC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139,10%</w:t>
            </w:r>
          </w:p>
        </w:tc>
      </w:tr>
      <w:tr w:rsidR="00AB29B7" w:rsidRPr="00A066BB" w14:paraId="3FADD3C9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6A73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4. PRIHODI ZA POSEBNE NAMJENE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C36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140.868,22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0E9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226.800,00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AADF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212.600,00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001F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187.354,15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9486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D30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88,13%</w:t>
            </w:r>
          </w:p>
        </w:tc>
      </w:tr>
      <w:tr w:rsidR="00AB29B7" w:rsidRPr="00A066BB" w14:paraId="0C52E5D7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9A9E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4.3. OSTALI NAMJENSKI PRIHODI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255A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140.868,22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884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4CB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717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383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D9E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39609F79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17EF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4.3.1. PRIHODI ZA POSEBNE NAMJENE-PK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19D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140.868,22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59A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226.800,00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C5F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212.600,00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F6E7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187.354,15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DA2B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593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88,13%</w:t>
            </w:r>
          </w:p>
        </w:tc>
      </w:tr>
      <w:tr w:rsidR="00AB29B7" w:rsidRPr="00A066BB" w14:paraId="545E079C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2AE89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EA5D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785.078,29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34C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908.750,00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599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530.400,00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982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463.204,48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DB15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8486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87,33%</w:t>
            </w:r>
          </w:p>
        </w:tc>
      </w:tr>
      <w:tr w:rsidR="00AB29B7" w:rsidRPr="00A066BB" w14:paraId="4D5AC96D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6D000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Izvor 5.2. POMOĆI TEMELJEM PRIJENOSA EU SREDSTAVA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6722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472.048,05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406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24B8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0B4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9A4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B78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77A95649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3F74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5.2.1. POMOĆI TEMELJEM PRIJENOSA EU SREDSTAVA-PK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50B5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472.048,05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36B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413.000,00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DCF9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1D96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19.190,99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2BF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4,07%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7DE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109,66%</w:t>
            </w:r>
          </w:p>
        </w:tc>
      </w:tr>
      <w:tr w:rsidR="00AB29B7" w:rsidRPr="00A066BB" w14:paraId="0E806120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03338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5.3. POMOĆI IZ DRŽAVNOG PRORAČUNA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9B93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248.797,56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2827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E34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AD1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D980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E347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009BA7C7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AC7A3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5.3.1. POMOĆI IZ DRŽAVNOG PRORAČUNA-PK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AF3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248.797,56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227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310.850,00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775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317.050,00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7E4C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282.924,13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70A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113,72%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1E9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89,24%</w:t>
            </w:r>
          </w:p>
        </w:tc>
      </w:tr>
      <w:tr w:rsidR="00AB29B7" w:rsidRPr="00A066BB" w14:paraId="642EE1D3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1D82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5.4. POMOĆI IZ ŽUPANIJSKOG PRORAČUNA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087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20.367,90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064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1F4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49B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2BD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E59F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454D5B5E" w14:textId="77777777" w:rsidTr="00AB29B7">
        <w:trPr>
          <w:trHeight w:val="153"/>
        </w:trPr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A4E37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5.4.1. POMOĆI IZ ŽUPANIJSKOG PRORAČUNA-PK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89C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20.367,90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D12BA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85.900,00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419F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86.750,00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54C5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72.193,29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41C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354,45%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548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83,22%</w:t>
            </w:r>
          </w:p>
        </w:tc>
      </w:tr>
      <w:tr w:rsidR="00AB29B7" w:rsidRPr="00A066BB" w14:paraId="5F7BA28A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F1F3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5.5. POMOĆI IZ DRUGIH PRORAČUNA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CD815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43.864,78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918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5B4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FE40C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C5782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5E413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63B27951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68B8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5.5.1. POMOĆI IZ DRUGIH PRORAČUNA-PK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9137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43.864,78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888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DFB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109.100,00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315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88.896,07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C9D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202,66%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B4B3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81,48%</w:t>
            </w:r>
          </w:p>
        </w:tc>
      </w:tr>
      <w:tr w:rsidR="00AB29B7" w:rsidRPr="00A066BB" w14:paraId="5C5A940B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F290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6. DONACIJE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6BDB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89FD4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57D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B19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37.732,17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A37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183,84%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941B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72,56%</w:t>
            </w:r>
          </w:p>
        </w:tc>
      </w:tr>
      <w:tr w:rsidR="00AB29B7" w:rsidRPr="00A066BB" w14:paraId="789534E4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E5B4A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6.1. DONACIJE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F1EF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E45AD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CE3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1CE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DB7D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787E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AB29B7" w:rsidRPr="00A066BB" w14:paraId="524DC90D" w14:textId="77777777" w:rsidTr="00AB29B7">
        <w:trPr>
          <w:trHeight w:val="153"/>
        </w:trPr>
        <w:tc>
          <w:tcPr>
            <w:tcW w:w="6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AF4BC" w14:textId="77777777" w:rsidR="00AB29B7" w:rsidRPr="00A066BB" w:rsidRDefault="00AB29B7" w:rsidP="00AB29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 6.1.1. DONACIJE-PK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84F9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20.524,78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1288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8CF97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081B6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37.732,17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0340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183,84%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289D1" w14:textId="77777777" w:rsidR="00AB29B7" w:rsidRPr="00A066BB" w:rsidRDefault="00AB29B7" w:rsidP="00AB29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72,56%</w:t>
            </w:r>
          </w:p>
        </w:tc>
      </w:tr>
    </w:tbl>
    <w:p w14:paraId="35C2AF21" w14:textId="710D907C" w:rsidR="006A7F58" w:rsidRDefault="006A7F58" w:rsidP="00A066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567" w:type="dxa"/>
        <w:tblLook w:val="04A0" w:firstRow="1" w:lastRow="0" w:firstColumn="1" w:lastColumn="0" w:noHBand="0" w:noVBand="1"/>
      </w:tblPr>
      <w:tblGrid>
        <w:gridCol w:w="8281"/>
        <w:gridCol w:w="236"/>
        <w:gridCol w:w="1626"/>
        <w:gridCol w:w="1574"/>
        <w:gridCol w:w="1574"/>
        <w:gridCol w:w="1145"/>
        <w:gridCol w:w="827"/>
      </w:tblGrid>
      <w:tr w:rsidR="00982E43" w:rsidRPr="00A066BB" w14:paraId="28FE0801" w14:textId="77777777" w:rsidTr="0046085E">
        <w:trPr>
          <w:trHeight w:val="324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2B02" w14:textId="45467019" w:rsidR="00982E43" w:rsidRPr="00A066BB" w:rsidRDefault="00982E43" w:rsidP="00A0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9B2BCB4" w14:textId="14981AF7" w:rsidR="00982E43" w:rsidRPr="00A066BB" w:rsidRDefault="00982E43" w:rsidP="009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dio - Izvještaj o izvršenju proračuna - Račun prihoda i rashoda</w:t>
            </w:r>
          </w:p>
        </w:tc>
      </w:tr>
      <w:tr w:rsidR="00982E43" w:rsidRPr="00A066BB" w14:paraId="0D2A6719" w14:textId="77777777" w:rsidTr="0046085E">
        <w:trPr>
          <w:trHeight w:val="324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D433" w14:textId="50F5F4E7" w:rsidR="00982E43" w:rsidRPr="00A066BB" w:rsidRDefault="00982E43" w:rsidP="009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prema funkcijskoj klasifikaciji</w:t>
            </w:r>
          </w:p>
        </w:tc>
      </w:tr>
      <w:tr w:rsidR="00982E43" w:rsidRPr="00A066BB" w14:paraId="5C77BE7A" w14:textId="77777777" w:rsidTr="0046085E">
        <w:trPr>
          <w:trHeight w:val="219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D0E5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01.01.2024. do 31.12.2024.</w:t>
            </w:r>
          </w:p>
        </w:tc>
      </w:tr>
      <w:tr w:rsidR="00ED212B" w:rsidRPr="00A066BB" w14:paraId="4205B210" w14:textId="77777777" w:rsidTr="0046085E">
        <w:trPr>
          <w:trHeight w:val="219"/>
        </w:trPr>
        <w:tc>
          <w:tcPr>
            <w:tcW w:w="8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2DA0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520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8C28" w14:textId="77777777" w:rsidR="00982E43" w:rsidRPr="00A066BB" w:rsidRDefault="00982E43" w:rsidP="009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CB13" w14:textId="77777777" w:rsidR="00982E43" w:rsidRPr="00A066BB" w:rsidRDefault="00982E43" w:rsidP="009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AFF" w14:textId="77777777" w:rsidR="00982E43" w:rsidRPr="00A066BB" w:rsidRDefault="00982E43" w:rsidP="009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356" w14:textId="77777777" w:rsidR="00982E43" w:rsidRPr="00A066BB" w:rsidRDefault="00982E43" w:rsidP="009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6E5" w14:textId="77777777" w:rsidR="00982E43" w:rsidRPr="00A066BB" w:rsidRDefault="00982E43" w:rsidP="0098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82E43" w:rsidRPr="00A066BB" w14:paraId="0B514454" w14:textId="77777777" w:rsidTr="0046085E">
        <w:trPr>
          <w:trHeight w:val="219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59A" w14:textId="77777777" w:rsidR="00982E43" w:rsidRPr="00A066BB" w:rsidRDefault="00982E43" w:rsidP="00982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Tablica 6.: Izvještaj o rashodima prema funkcijskoj klasifikaciji</w:t>
            </w:r>
          </w:p>
        </w:tc>
      </w:tr>
      <w:tr w:rsidR="00982E43" w:rsidRPr="00A066BB" w14:paraId="4B45255E" w14:textId="77777777" w:rsidTr="0046085E">
        <w:trPr>
          <w:trHeight w:val="219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6F5E6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58E9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D31D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CBAA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0137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4/1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6742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4/3</w:t>
            </w:r>
          </w:p>
        </w:tc>
      </w:tr>
      <w:tr w:rsidR="00982E43" w:rsidRPr="00A066BB" w14:paraId="42E3F316" w14:textId="77777777" w:rsidTr="0046085E">
        <w:trPr>
          <w:trHeight w:val="219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7718C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DF00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E65B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0055A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34CC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4D8D" w14:textId="77777777" w:rsidR="00982E43" w:rsidRPr="00A066BB" w:rsidRDefault="00982E43" w:rsidP="00982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</w:tr>
      <w:tr w:rsidR="00982E43" w:rsidRPr="00A066BB" w14:paraId="68BB14F6" w14:textId="77777777" w:rsidTr="0046085E">
        <w:trPr>
          <w:trHeight w:val="219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17D2B" w14:textId="77777777" w:rsidR="00982E43" w:rsidRPr="00A066BB" w:rsidRDefault="00982E43" w:rsidP="00982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9CDB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6D46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6100A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21FA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100,17%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6590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95,43%</w:t>
            </w:r>
          </w:p>
        </w:tc>
      </w:tr>
      <w:tr w:rsidR="00982E43" w:rsidRPr="00A066BB" w14:paraId="28B3BE6F" w14:textId="77777777" w:rsidTr="0046085E">
        <w:trPr>
          <w:trHeight w:val="219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FFE6D" w14:textId="77777777" w:rsidR="00982E43" w:rsidRPr="00A066BB" w:rsidRDefault="00982E43" w:rsidP="00982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08C5E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B3DC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E43B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4EB9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100,17%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FE40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95,43%</w:t>
            </w:r>
          </w:p>
        </w:tc>
      </w:tr>
      <w:tr w:rsidR="00982E43" w:rsidRPr="00A066BB" w14:paraId="1CAE7DC2" w14:textId="77777777" w:rsidTr="0046085E">
        <w:trPr>
          <w:trHeight w:val="219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D725B" w14:textId="77777777" w:rsidR="00982E43" w:rsidRPr="00A066BB" w:rsidRDefault="00982E43" w:rsidP="00982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D238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7AEC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7BA3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F622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100,17%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728A1" w14:textId="77777777" w:rsidR="00982E43" w:rsidRPr="00A066BB" w:rsidRDefault="00982E43" w:rsidP="00982E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95,43%</w:t>
            </w:r>
          </w:p>
        </w:tc>
      </w:tr>
    </w:tbl>
    <w:p w14:paraId="5C96FF31" w14:textId="2F7F9080" w:rsidR="00D97465" w:rsidRDefault="00D97465" w:rsidP="00A066BB">
      <w:pPr>
        <w:spacing w:after="0"/>
      </w:pPr>
    </w:p>
    <w:tbl>
      <w:tblPr>
        <w:tblW w:w="15168" w:type="dxa"/>
        <w:tblInd w:w="-567" w:type="dxa"/>
        <w:tblLook w:val="04A0" w:firstRow="1" w:lastRow="0" w:firstColumn="1" w:lastColumn="0" w:noHBand="0" w:noVBand="1"/>
      </w:tblPr>
      <w:tblGrid>
        <w:gridCol w:w="6521"/>
        <w:gridCol w:w="1984"/>
        <w:gridCol w:w="488"/>
        <w:gridCol w:w="247"/>
        <w:gridCol w:w="236"/>
        <w:gridCol w:w="589"/>
        <w:gridCol w:w="1701"/>
        <w:gridCol w:w="1559"/>
        <w:gridCol w:w="1163"/>
        <w:gridCol w:w="787"/>
      </w:tblGrid>
      <w:tr w:rsidR="00886865" w:rsidRPr="00A066BB" w14:paraId="651D60FB" w14:textId="77777777" w:rsidTr="0046085E">
        <w:trPr>
          <w:trHeight w:val="228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8628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dio  - Izvještaj o izvršenju proračuna – Račun financiranja</w:t>
            </w:r>
          </w:p>
        </w:tc>
      </w:tr>
      <w:tr w:rsidR="00886865" w:rsidRPr="00A066BB" w14:paraId="2ED7E007" w14:textId="77777777" w:rsidTr="0046085E">
        <w:trPr>
          <w:trHeight w:val="228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5CB8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financiranja prema ekonomskoj klasifikaciji</w:t>
            </w:r>
          </w:p>
        </w:tc>
      </w:tr>
      <w:tr w:rsidR="00886865" w:rsidRPr="00A066BB" w14:paraId="44CC6A90" w14:textId="77777777" w:rsidTr="0046085E">
        <w:trPr>
          <w:trHeight w:val="15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3693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01.01.2024. do 31.12.2024.</w:t>
            </w:r>
          </w:p>
        </w:tc>
      </w:tr>
      <w:tr w:rsidR="00886865" w:rsidRPr="00A066BB" w14:paraId="37CB92E4" w14:textId="77777777" w:rsidTr="0046085E">
        <w:trPr>
          <w:trHeight w:val="155"/>
        </w:trPr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E2E3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10BC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AFED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058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911D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FADF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2816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D20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86865" w:rsidRPr="00A066BB" w14:paraId="74DDEF5A" w14:textId="77777777" w:rsidTr="0046085E">
        <w:trPr>
          <w:trHeight w:val="1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0C80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Tablica 7.: Izvještaj računa financiranja prema ekonomskoj klasifikaciji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701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D85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068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7E7F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AA61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86865" w:rsidRPr="00A066BB" w14:paraId="6202D0A5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343EAB" w14:textId="14A86A52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C54DA0C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3DD37A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E6E1CF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71B105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A0D917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4/1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B5441C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4/3</w:t>
            </w:r>
          </w:p>
        </w:tc>
      </w:tr>
      <w:tr w:rsidR="00886865" w:rsidRPr="00A066BB" w14:paraId="2262556E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10B280E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0C59F5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E3E0AD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92F0A10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A1F103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A7DAD4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82CF95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</w:tr>
      <w:tr w:rsidR="00886865" w:rsidRPr="00A066BB" w14:paraId="295D13CF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1742FAF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NETO FINANCIRANJE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56146E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5AA13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5E7B25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4B19B15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C97488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C70D7D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444F785C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905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 Vlastiti izvori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72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8422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36D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37A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91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A48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49ABAAA3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1AC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 Rezultat poslovanja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5B91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997A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1F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62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9215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DE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245C5452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BA4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922 Višak/manjak prihoda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6E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471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49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E1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D6B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EF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62017D39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86C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9221 Višak prihoda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176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F7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B096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283D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30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79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0A9758F5" w14:textId="77777777" w:rsidTr="0046085E">
        <w:trPr>
          <w:trHeight w:val="1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2DCFCB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KORIŠTENJE SREDSTAVA IZ PRETHODNIH GODINA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8981A6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3FB48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2FD057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82.742,00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C88EE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2050B3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EC4AFC0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</w:tbl>
    <w:p w14:paraId="298A495E" w14:textId="00FED2DB" w:rsidR="006A7F58" w:rsidRPr="006A7F58" w:rsidRDefault="006A7F58" w:rsidP="006A7F5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95" w:type="dxa"/>
        <w:tblInd w:w="-567" w:type="dxa"/>
        <w:tblLook w:val="04A0" w:firstRow="1" w:lastRow="0" w:firstColumn="1" w:lastColumn="0" w:noHBand="0" w:noVBand="1"/>
      </w:tblPr>
      <w:tblGrid>
        <w:gridCol w:w="7053"/>
        <w:gridCol w:w="1452"/>
        <w:gridCol w:w="494"/>
        <w:gridCol w:w="248"/>
        <w:gridCol w:w="236"/>
        <w:gridCol w:w="582"/>
        <w:gridCol w:w="1701"/>
        <w:gridCol w:w="992"/>
        <w:gridCol w:w="1276"/>
        <w:gridCol w:w="1361"/>
      </w:tblGrid>
      <w:tr w:rsidR="00886865" w:rsidRPr="00A066BB" w14:paraId="1848D3DC" w14:textId="77777777" w:rsidTr="00ED212B">
        <w:trPr>
          <w:trHeight w:val="340"/>
        </w:trPr>
        <w:tc>
          <w:tcPr>
            <w:tcW w:w="15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B970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Opći dio  - Izvještaj o izvršenju proračuna – Račun financiranja</w:t>
            </w:r>
          </w:p>
        </w:tc>
      </w:tr>
      <w:tr w:rsidR="00886865" w:rsidRPr="00A066BB" w14:paraId="03632C3B" w14:textId="77777777" w:rsidTr="00ED212B">
        <w:trPr>
          <w:trHeight w:val="340"/>
        </w:trPr>
        <w:tc>
          <w:tcPr>
            <w:tcW w:w="15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4E0D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financiranja prema izvorima</w:t>
            </w:r>
          </w:p>
        </w:tc>
      </w:tr>
      <w:tr w:rsidR="00886865" w:rsidRPr="00A066BB" w14:paraId="4041D292" w14:textId="77777777" w:rsidTr="00ED212B">
        <w:trPr>
          <w:trHeight w:val="230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8F4E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01.01.2024. do 31.12.2024.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5BD5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886865" w:rsidRPr="00A066BB" w14:paraId="3E0F0B74" w14:textId="77777777" w:rsidTr="00ED212B">
        <w:trPr>
          <w:trHeight w:val="230"/>
        </w:trPr>
        <w:tc>
          <w:tcPr>
            <w:tcW w:w="8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FCDD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6B3F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C3C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964C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CE7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BE51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1C5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BF6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86865" w:rsidRPr="00A066BB" w14:paraId="387DB385" w14:textId="77777777" w:rsidTr="00ED212B">
        <w:trPr>
          <w:trHeight w:val="23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27DF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Tablica 8.: Izvještaj računa financiranja prema izvorima financiranja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81D5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B0D4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96F2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B43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122A" w14:textId="77777777" w:rsidR="00886865" w:rsidRPr="00A066BB" w:rsidRDefault="00886865" w:rsidP="008868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86865" w:rsidRPr="00A066BB" w14:paraId="04ED083A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5CBC20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A9E40E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9EAB0D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14F3E2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plan 2024.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DCD6A2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22BACE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651BED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4/3</w:t>
            </w:r>
          </w:p>
        </w:tc>
      </w:tr>
      <w:tr w:rsidR="00886865" w:rsidRPr="00A066BB" w14:paraId="1C8D3C69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443B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B. RAČUN ZADUŽIVANJA FINANCIRANJA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356E2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18EF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53F9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87EC8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73EE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050EC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886865" w:rsidRPr="00A066BB" w14:paraId="1BD5E255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8DCE6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 PRIHODI ZA POSEBNE NAMJENE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1873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9FD1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0662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49.450,00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C27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0BA21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6ED6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19B79818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A181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4.3.1. PRIHODI ZA POSEBNE NAMJENE-PK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8CEC5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2D9E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B5E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49.450,00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3EE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3F18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423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3CC07718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8F36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 POMOĆI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CD0D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100E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EE6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33.292,00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1060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0680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1286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41BF9147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5BA72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5.2.1. POMOĆI TEMELJEM PRIJENOSA EU SREDSTAVA-PK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8260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8A59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43A5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14.469,00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F1CC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00430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95F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3BA1E94D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3B7D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5.3.1. POMOĆI IZ DRŽAVNOG PRORAČUNA-PK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1D6D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B18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FE42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6FED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8322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8C2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886865" w:rsidRPr="00A066BB" w14:paraId="329BB677" w14:textId="77777777" w:rsidTr="00ED212B">
        <w:trPr>
          <w:trHeight w:val="230"/>
        </w:trPr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FFD1F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5.5.1. POMOĆI IZ DRUGIH PRORAČUNA-PK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7969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813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080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3F2F2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1829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CC7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14:paraId="5946DC2C" w14:textId="41DDE45F" w:rsidR="006A7F58" w:rsidRDefault="006A7F58"/>
    <w:p w14:paraId="030DCF29" w14:textId="0C606C24" w:rsidR="002B2EC5" w:rsidRDefault="002B2EC5"/>
    <w:tbl>
      <w:tblPr>
        <w:tblW w:w="15309" w:type="dxa"/>
        <w:tblInd w:w="-567" w:type="dxa"/>
        <w:tblLook w:val="04A0" w:firstRow="1" w:lastRow="0" w:firstColumn="1" w:lastColumn="0" w:noHBand="0" w:noVBand="1"/>
      </w:tblPr>
      <w:tblGrid>
        <w:gridCol w:w="2578"/>
        <w:gridCol w:w="1983"/>
        <w:gridCol w:w="5171"/>
        <w:gridCol w:w="1516"/>
        <w:gridCol w:w="1421"/>
        <w:gridCol w:w="1421"/>
        <w:gridCol w:w="1219"/>
      </w:tblGrid>
      <w:tr w:rsidR="00886865" w:rsidRPr="00A066BB" w14:paraId="662EE364" w14:textId="77777777" w:rsidTr="00ED212B">
        <w:trPr>
          <w:trHeight w:val="199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F74B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Poseban dio  - Izvještaj o izvršenju proračuna </w:t>
            </w:r>
          </w:p>
        </w:tc>
      </w:tr>
      <w:tr w:rsidR="00886865" w:rsidRPr="00A066BB" w14:paraId="4FA54AE4" w14:textId="77777777" w:rsidTr="00ED212B">
        <w:trPr>
          <w:trHeight w:val="199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69CB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po organizacijskoj klasifikaciji</w:t>
            </w:r>
          </w:p>
        </w:tc>
      </w:tr>
      <w:tr w:rsidR="00886865" w:rsidRPr="00A066BB" w14:paraId="3BF702E6" w14:textId="77777777" w:rsidTr="00ED212B">
        <w:trPr>
          <w:trHeight w:val="134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4DF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razdoblje od 01.01.2024. do 31.12.2024.</w:t>
            </w:r>
          </w:p>
        </w:tc>
      </w:tr>
      <w:tr w:rsidR="00886865" w:rsidRPr="00A066BB" w14:paraId="6E3ED012" w14:textId="77777777" w:rsidTr="00ED212B">
        <w:trPr>
          <w:trHeight w:val="134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FAC3" w14:textId="03F7917E" w:rsidR="00886865" w:rsidRPr="00ED212B" w:rsidRDefault="00ED212B" w:rsidP="00ED212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ED212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Tablica 9.Izvještaj po organizacijskoj klasifikaciji</w:t>
            </w:r>
          </w:p>
        </w:tc>
      </w:tr>
      <w:tr w:rsidR="00886865" w:rsidRPr="00A066BB" w14:paraId="2FDDD9F9" w14:textId="77777777" w:rsidTr="00ED212B">
        <w:trPr>
          <w:trHeight w:val="134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AC13C72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RGP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238CFA2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8825B2F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Izvorni plan 2024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7BF0F209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Tekući plan 2024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5824CE9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Izvršenje 2024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CD7A68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Indeks 3/2</w:t>
            </w:r>
          </w:p>
        </w:tc>
      </w:tr>
      <w:tr w:rsidR="00886865" w:rsidRPr="00A066BB" w14:paraId="54895732" w14:textId="77777777" w:rsidTr="00ED212B">
        <w:trPr>
          <w:trHeight w:val="134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CFFF866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2E9642E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EB50DC1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2DD852C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74ABD94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957B361" w14:textId="77777777" w:rsidR="00886865" w:rsidRPr="00A066BB" w:rsidRDefault="00886865" w:rsidP="00886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</w:tr>
      <w:tr w:rsidR="00886865" w:rsidRPr="00A066BB" w14:paraId="79CA3E76" w14:textId="77777777" w:rsidTr="00ED212B">
        <w:trPr>
          <w:trHeight w:val="134"/>
        </w:trPr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E2F387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A55E22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8FAE4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5DF40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67FD2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685D25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95,43%</w:t>
            </w:r>
          </w:p>
        </w:tc>
      </w:tr>
      <w:tr w:rsidR="00886865" w:rsidRPr="00A066BB" w14:paraId="40CFD0FC" w14:textId="77777777" w:rsidTr="00ED212B">
        <w:trPr>
          <w:trHeight w:val="134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35F8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Razdjel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243BC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D5890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UPRAVNI ODJEL ZA DRUŠTVENE DJELATNOSTI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8147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4905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48EA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31BD8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95,43%</w:t>
            </w:r>
          </w:p>
        </w:tc>
      </w:tr>
      <w:tr w:rsidR="00886865" w:rsidRPr="00A066BB" w14:paraId="08B9D2B5" w14:textId="77777777" w:rsidTr="00ED212B">
        <w:trPr>
          <w:trHeight w:val="134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3121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Glava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C5A3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10302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C16E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ODSJEK ZA KULTURU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149D0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9A88C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3A70D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C6D4B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95,43%</w:t>
            </w:r>
          </w:p>
        </w:tc>
      </w:tr>
      <w:tr w:rsidR="00886865" w:rsidRPr="00A066BB" w14:paraId="70B1C8DB" w14:textId="77777777" w:rsidTr="00ED212B">
        <w:trPr>
          <w:trHeight w:val="134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511EA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Proračunski korisnik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D25A3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29638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99B6" w14:textId="77777777" w:rsidR="00886865" w:rsidRPr="00A066BB" w:rsidRDefault="00886865" w:rsidP="008868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GRADSKA KNJIŽNICA MARKO MARULIĆ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9723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2.927.550,00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E026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2.667.515,00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7E1C2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2.545.724,30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7BAF" w14:textId="77777777" w:rsidR="00886865" w:rsidRPr="00A066BB" w:rsidRDefault="00886865" w:rsidP="008868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066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95,43%</w:t>
            </w:r>
          </w:p>
        </w:tc>
      </w:tr>
    </w:tbl>
    <w:p w14:paraId="50372907" w14:textId="4C8E436F" w:rsidR="006A7F58" w:rsidRDefault="006A7F58"/>
    <w:p w14:paraId="36C1A07E" w14:textId="77777777" w:rsidR="00B541E7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33DB778F" w14:textId="77777777" w:rsidR="00715E4A" w:rsidRDefault="00715E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br w:type="page"/>
      </w:r>
    </w:p>
    <w:p w14:paraId="2BF49123" w14:textId="77777777" w:rsidR="00715E4A" w:rsidRDefault="00715E4A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sectPr w:rsidR="00715E4A" w:rsidSect="007F13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5912769" w14:textId="77777777" w:rsidR="00A066BB" w:rsidRPr="00B541E7" w:rsidRDefault="00A066BB" w:rsidP="00A066B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41E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IZVRŠENJE PO PROGRAMIMA I POSEBNI IZVJEŠTAJ O KORIŠTENJU SREDSTAVA FONDOVA EUROPSKE UNIJE </w:t>
      </w:r>
    </w:p>
    <w:p w14:paraId="033842B8" w14:textId="77777777" w:rsidR="00171B2B" w:rsidRPr="00187F16" w:rsidRDefault="00171B2B" w:rsidP="00171B2B">
      <w:pPr>
        <w:tabs>
          <w:tab w:val="left" w:pos="1134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187F16">
        <w:rPr>
          <w:rFonts w:ascii="Times New Roman" w:eastAsia="Calibri" w:hAnsi="Times New Roman" w:cs="Times New Roman"/>
          <w:b/>
          <w:i/>
          <w:sz w:val="24"/>
          <w:szCs w:val="24"/>
        </w:rPr>
        <w:t>PROGRAM:</w:t>
      </w:r>
      <w:r w:rsidRPr="00187F16">
        <w:rPr>
          <w:rFonts w:ascii="Times New Roman" w:eastAsia="Calibri" w:hAnsi="Times New Roman" w:cs="Times New Roman"/>
          <w:i/>
          <w:sz w:val="24"/>
          <w:szCs w:val="24"/>
        </w:rPr>
        <w:t xml:space="preserve"> KNJIŽNIČNA I IZDAVAČKA DJELATNOST</w:t>
      </w:r>
    </w:p>
    <w:p w14:paraId="7461E899" w14:textId="77777777" w:rsidR="00171B2B" w:rsidRPr="004B3A34" w:rsidRDefault="00171B2B" w:rsidP="00171B2B">
      <w:pPr>
        <w:tabs>
          <w:tab w:val="left" w:pos="1134"/>
        </w:tabs>
        <w:spacing w:before="24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 xml:space="preserve">Kako bi održale razinu usluge potrebnu za ispunjavanje svoje djelatnosti, narodne knjižnice trebaju biti podržane održivim financiranjem. GKMM Split se financira iz proračuna Grada Splita, Ministarstva kulture i medija Republike Hrvatske, sredstvima Općine </w:t>
      </w:r>
      <w:proofErr w:type="spellStart"/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>Podstrana</w:t>
      </w:r>
      <w:proofErr w:type="spellEnd"/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 xml:space="preserve"> i Šolta,  sredstvima Splitsko-dalmatinske županije te europskim sredstvima. Također, tu su i donacije te vlastita sredstva. </w:t>
      </w:r>
    </w:p>
    <w:p w14:paraId="206440FF" w14:textId="6AEB018E" w:rsidR="00171B2B" w:rsidRPr="004B3A34" w:rsidRDefault="00171B2B" w:rsidP="00171B2B">
      <w:pPr>
        <w:tabs>
          <w:tab w:val="left" w:pos="1134"/>
        </w:tabs>
        <w:spacing w:before="24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>Knjižnična gr</w:t>
      </w:r>
      <w:r w:rsidR="004C3450">
        <w:rPr>
          <w:rFonts w:ascii="Times New Roman" w:eastAsia="Calibri" w:hAnsi="Times New Roman" w:cs="Times New Roman"/>
          <w:kern w:val="2"/>
          <w:sz w:val="20"/>
          <w:szCs w:val="20"/>
        </w:rPr>
        <w:t xml:space="preserve">ađa </w:t>
      </w:r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 xml:space="preserve">u Knjižnicu </w:t>
      </w:r>
      <w:r w:rsidR="004C3450">
        <w:rPr>
          <w:rFonts w:ascii="Times New Roman" w:eastAsia="Calibri" w:hAnsi="Times New Roman" w:cs="Times New Roman"/>
          <w:kern w:val="2"/>
          <w:sz w:val="20"/>
          <w:szCs w:val="20"/>
        </w:rPr>
        <w:t xml:space="preserve">pristiže </w:t>
      </w:r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 xml:space="preserve">kupnjom, otkupom Ministarstva kulture i medija Republike Hrvatske, </w:t>
      </w:r>
      <w:r w:rsidR="002A3189" w:rsidRPr="006B07B1">
        <w:rPr>
          <w:rFonts w:ascii="Times New Roman" w:eastAsia="Calibri" w:hAnsi="Times New Roman" w:cs="Times New Roman"/>
          <w:kern w:val="2"/>
          <w:sz w:val="20"/>
          <w:szCs w:val="20"/>
        </w:rPr>
        <w:t xml:space="preserve">obveznim županijskim primjerkom, darom, zamjenom, vlastitim izdanjem te </w:t>
      </w:r>
      <w:proofErr w:type="spellStart"/>
      <w:r w:rsidR="002A3189" w:rsidRPr="006B07B1">
        <w:rPr>
          <w:rFonts w:ascii="Times New Roman" w:eastAsia="Calibri" w:hAnsi="Times New Roman" w:cs="Times New Roman"/>
          <w:kern w:val="2"/>
          <w:sz w:val="20"/>
          <w:szCs w:val="20"/>
        </w:rPr>
        <w:t>međuknjižničnom</w:t>
      </w:r>
      <w:proofErr w:type="spellEnd"/>
      <w:r w:rsidR="002A3189" w:rsidRPr="006B07B1">
        <w:rPr>
          <w:rFonts w:ascii="Times New Roman" w:eastAsia="Calibri" w:hAnsi="Times New Roman" w:cs="Times New Roman"/>
          <w:kern w:val="2"/>
          <w:sz w:val="20"/>
          <w:szCs w:val="20"/>
        </w:rPr>
        <w:t xml:space="preserve"> posudbom. </w:t>
      </w:r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 xml:space="preserve">Programi Knjižnice financiraju se proračunom Grada Splita, financijskim sredstvima Ministarstva kulture i medija Republike Hrvatske u sklopu Javnog poziva za predlaganje programa javnih potreba u kulturi Republike Hrvatske, proračunima Općine </w:t>
      </w:r>
      <w:proofErr w:type="spellStart"/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>Podstrana</w:t>
      </w:r>
      <w:proofErr w:type="spellEnd"/>
      <w:r w:rsidRPr="004B3A34">
        <w:rPr>
          <w:rFonts w:ascii="Times New Roman" w:eastAsia="Calibri" w:hAnsi="Times New Roman" w:cs="Times New Roman"/>
          <w:kern w:val="2"/>
          <w:sz w:val="20"/>
          <w:szCs w:val="20"/>
        </w:rPr>
        <w:t xml:space="preserve"> i Općine Šolta, sredstvima Splitsko-dalmatinske županije, donacijama te vlastitim sredstvima. </w:t>
      </w:r>
    </w:p>
    <w:p w14:paraId="4A96CEAE" w14:textId="399A6CA1" w:rsidR="00A066BB" w:rsidRPr="004B3A34" w:rsidRDefault="00A066BB" w:rsidP="00171B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A34">
        <w:rPr>
          <w:rFonts w:ascii="Times New Roman" w:hAnsi="Times New Roman" w:cs="Times New Roman"/>
          <w:sz w:val="20"/>
          <w:szCs w:val="20"/>
        </w:rPr>
        <w:t xml:space="preserve">Osim financiranja redovne djelatnosti knjižnice; </w:t>
      </w:r>
      <w:r w:rsidRPr="004B3A34">
        <w:rPr>
          <w:rFonts w:ascii="Times New Roman" w:hAnsi="Times New Roman" w:cs="Times New Roman"/>
          <w:i/>
          <w:iCs/>
          <w:sz w:val="20"/>
          <w:szCs w:val="20"/>
        </w:rPr>
        <w:t>Program: KNJIŽNIČNA I IZDAVAČKA DJELATNOST, Aktivnost: DJELATNOST GRADSKE KNJIŽNICE</w:t>
      </w:r>
      <w:r w:rsidRPr="004B3A34">
        <w:rPr>
          <w:rFonts w:ascii="Times New Roman" w:hAnsi="Times New Roman" w:cs="Times New Roman"/>
          <w:sz w:val="20"/>
          <w:szCs w:val="20"/>
        </w:rPr>
        <w:t xml:space="preserve">, te </w:t>
      </w:r>
      <w:r w:rsidRPr="004B3A34">
        <w:rPr>
          <w:rFonts w:ascii="Times New Roman" w:hAnsi="Times New Roman" w:cs="Times New Roman"/>
          <w:i/>
          <w:iCs/>
          <w:sz w:val="20"/>
          <w:szCs w:val="20"/>
        </w:rPr>
        <w:t>Programa: ULAGANJA U OPREMU I OTKUPI, Kapitalni projekt: KUPNJA KNJIGA I OPREME</w:t>
      </w:r>
      <w:r w:rsidRPr="004B3A34">
        <w:rPr>
          <w:rFonts w:ascii="Times New Roman" w:hAnsi="Times New Roman" w:cs="Times New Roman"/>
          <w:sz w:val="20"/>
          <w:szCs w:val="20"/>
        </w:rPr>
        <w:t xml:space="preserve"> u okviru kojih se svake godine za Knjižnicu nabavljaju knjige i knjižna građa iz različitih izvora (Grad Split, Ministarstvo kulture i medija, Općine </w:t>
      </w:r>
      <w:proofErr w:type="spellStart"/>
      <w:r w:rsidRPr="004B3A34">
        <w:rPr>
          <w:rFonts w:ascii="Times New Roman" w:hAnsi="Times New Roman" w:cs="Times New Roman"/>
          <w:sz w:val="20"/>
          <w:szCs w:val="20"/>
        </w:rPr>
        <w:t>Podstrana</w:t>
      </w:r>
      <w:proofErr w:type="spellEnd"/>
      <w:r w:rsidRPr="004B3A34">
        <w:rPr>
          <w:rFonts w:ascii="Times New Roman" w:hAnsi="Times New Roman" w:cs="Times New Roman"/>
          <w:sz w:val="20"/>
          <w:szCs w:val="20"/>
        </w:rPr>
        <w:t xml:space="preserve"> i Šolta, donacije), te ulaganja u opremu i prostor</w:t>
      </w:r>
      <w:r w:rsidR="004C3450">
        <w:rPr>
          <w:rFonts w:ascii="Times New Roman" w:hAnsi="Times New Roman" w:cs="Times New Roman"/>
          <w:sz w:val="20"/>
          <w:szCs w:val="20"/>
        </w:rPr>
        <w:t>e dane na korištenje (uređenje K</w:t>
      </w:r>
      <w:r w:rsidRPr="004B3A34">
        <w:rPr>
          <w:rFonts w:ascii="Times New Roman" w:hAnsi="Times New Roman" w:cs="Times New Roman"/>
          <w:sz w:val="20"/>
          <w:szCs w:val="20"/>
        </w:rPr>
        <w:t xml:space="preserve">njižnice </w:t>
      </w:r>
      <w:proofErr w:type="spellStart"/>
      <w:r w:rsidRPr="004B3A34">
        <w:rPr>
          <w:rFonts w:ascii="Times New Roman" w:hAnsi="Times New Roman" w:cs="Times New Roman"/>
          <w:sz w:val="20"/>
          <w:szCs w:val="20"/>
        </w:rPr>
        <w:t>Trstenik</w:t>
      </w:r>
      <w:proofErr w:type="spellEnd"/>
      <w:r w:rsidRPr="004B3A34">
        <w:rPr>
          <w:rFonts w:ascii="Times New Roman" w:hAnsi="Times New Roman" w:cs="Times New Roman"/>
          <w:sz w:val="20"/>
          <w:szCs w:val="20"/>
        </w:rPr>
        <w:t>) za koja su detaljna objašnjenja dana u Općem dijelu izvr</w:t>
      </w:r>
      <w:r w:rsidR="00171B2B" w:rsidRPr="004B3A34">
        <w:rPr>
          <w:rFonts w:ascii="Times New Roman" w:hAnsi="Times New Roman" w:cs="Times New Roman"/>
          <w:sz w:val="20"/>
          <w:szCs w:val="20"/>
        </w:rPr>
        <w:t>šenja proračuna.</w:t>
      </w:r>
    </w:p>
    <w:p w14:paraId="15B50822" w14:textId="77777777" w:rsidR="00A066BB" w:rsidRPr="004B3A34" w:rsidRDefault="00A066BB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0D2E87C4" w14:textId="77777777" w:rsidR="00A066BB" w:rsidRDefault="00A066BB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52C02B34" w14:textId="3B88E10D" w:rsidR="00B541E7" w:rsidRPr="002409F6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2409F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Poseban dio  - Izvještaj o izvršenju proračuna </w:t>
      </w:r>
      <w:r w:rsidR="003C6D85" w:rsidRPr="002409F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uz obrazloženje</w:t>
      </w:r>
    </w:p>
    <w:p w14:paraId="37BDEF62" w14:textId="5E068C81" w:rsidR="00B541E7" w:rsidRPr="002409F6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2409F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Izvršenje po programskoj klasifikaciji</w:t>
      </w:r>
    </w:p>
    <w:p w14:paraId="3C49095B" w14:textId="401C7E3B" w:rsidR="00B541E7" w:rsidRPr="002409F6" w:rsidRDefault="00B541E7" w:rsidP="00B54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2409F6">
        <w:rPr>
          <w:rFonts w:ascii="Times New Roman" w:eastAsia="Times New Roman" w:hAnsi="Times New Roman" w:cs="Times New Roman"/>
          <w:sz w:val="20"/>
          <w:szCs w:val="20"/>
          <w:lang w:eastAsia="hr-HR"/>
        </w:rPr>
        <w:t>Z</w:t>
      </w:r>
      <w:r w:rsidR="00171B2B">
        <w:rPr>
          <w:rFonts w:ascii="Times New Roman" w:eastAsia="Times New Roman" w:hAnsi="Times New Roman" w:cs="Times New Roman"/>
          <w:sz w:val="20"/>
          <w:szCs w:val="20"/>
          <w:lang w:eastAsia="hr-HR"/>
        </w:rPr>
        <w:t>a razdoblje od 01.01.2024. do 31.12</w:t>
      </w:r>
      <w:r w:rsidRPr="002409F6">
        <w:rPr>
          <w:rFonts w:ascii="Times New Roman" w:eastAsia="Times New Roman" w:hAnsi="Times New Roman" w:cs="Times New Roman"/>
          <w:sz w:val="20"/>
          <w:szCs w:val="20"/>
          <w:lang w:eastAsia="hr-HR"/>
        </w:rPr>
        <w:t>.2024</w:t>
      </w:r>
    </w:p>
    <w:tbl>
      <w:tblPr>
        <w:tblW w:w="9729" w:type="dxa"/>
        <w:tblLook w:val="04A0" w:firstRow="1" w:lastRow="0" w:firstColumn="1" w:lastColumn="0" w:noHBand="0" w:noVBand="1"/>
      </w:tblPr>
      <w:tblGrid>
        <w:gridCol w:w="265"/>
        <w:gridCol w:w="1421"/>
        <w:gridCol w:w="2809"/>
        <w:gridCol w:w="224"/>
        <w:gridCol w:w="293"/>
        <w:gridCol w:w="232"/>
        <w:gridCol w:w="243"/>
        <w:gridCol w:w="393"/>
        <w:gridCol w:w="1416"/>
        <w:gridCol w:w="1286"/>
        <w:gridCol w:w="1147"/>
      </w:tblGrid>
      <w:tr w:rsidR="00715E4A" w:rsidRPr="00715E4A" w14:paraId="5A9AD5A1" w14:textId="77777777" w:rsidTr="00821B2C">
        <w:trPr>
          <w:trHeight w:val="80"/>
        </w:trPr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5C7" w14:textId="77777777" w:rsidR="009E66A7" w:rsidRPr="00A066BB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hr-HR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269E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657F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9AC5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451E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69AB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976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161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A418" w14:textId="77777777" w:rsidR="009E66A7" w:rsidRPr="00715E4A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</w:p>
        </w:tc>
      </w:tr>
      <w:tr w:rsidR="009E66A7" w:rsidRPr="00715E4A" w14:paraId="53792B8C" w14:textId="77777777" w:rsidTr="00715E4A">
        <w:trPr>
          <w:trHeight w:val="80"/>
        </w:trPr>
        <w:tc>
          <w:tcPr>
            <w:tcW w:w="9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6213" w14:textId="77777777" w:rsidR="009E66A7" w:rsidRPr="00A066BB" w:rsidRDefault="009E66A7" w:rsidP="009E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</w:pPr>
            <w:r w:rsidRPr="00A066B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hr-HR"/>
              </w:rPr>
              <w:t>Tablica 10.: Izvještaj izvršenja po programskoj klasifikaciji</w:t>
            </w:r>
          </w:p>
        </w:tc>
      </w:tr>
      <w:tr w:rsidR="00715E4A" w:rsidRPr="00715E4A" w14:paraId="4F8FDAB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A887FF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1A2E1F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Organizacijska klasifikacija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0C32DB3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ABD009F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FCDB05F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0F419D6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9CE66A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CC7871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D97201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Izvori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9B6701D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46F7E213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EA8CF11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1D1C82B0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C3F65F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E45619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6BDFC4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Projekt/Aktivnost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1832301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VRSTA RASHODA I IZDATAKA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EE2AB97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Izvorni plan 2024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28DD8B9C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Tekući plan 2024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641ABA6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Izvršenje 2024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062E030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Indeks 3/2</w:t>
            </w:r>
          </w:p>
        </w:tc>
      </w:tr>
      <w:tr w:rsidR="00715E4A" w:rsidRPr="00715E4A" w14:paraId="5096511A" w14:textId="77777777" w:rsidTr="00821B2C">
        <w:trPr>
          <w:trHeight w:val="80"/>
        </w:trPr>
        <w:tc>
          <w:tcPr>
            <w:tcW w:w="4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7373DA7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6D44D461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04948D98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5208B98A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14:paraId="33C2BB40" w14:textId="77777777" w:rsidR="009E66A7" w:rsidRPr="00715E4A" w:rsidRDefault="009E66A7" w:rsidP="009E66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</w:t>
            </w:r>
          </w:p>
        </w:tc>
      </w:tr>
      <w:tr w:rsidR="00715E4A" w:rsidRPr="00715E4A" w14:paraId="7433CF7C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B23DE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FD3FC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  <w:t>UKUPNO RASHODI I IZDATCI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856B8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  <w:t>2.927.550,00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79C0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  <w:t>2.667.515,00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1890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  <w:t>2.545.724,30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51FBC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FFFFFF"/>
                <w:sz w:val="16"/>
                <w:szCs w:val="20"/>
                <w:lang w:eastAsia="hr-HR"/>
              </w:rPr>
              <w:t>95,43%</w:t>
            </w:r>
          </w:p>
        </w:tc>
      </w:tr>
      <w:tr w:rsidR="00715E4A" w:rsidRPr="00715E4A" w14:paraId="637D87E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ABC6F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FD334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RAZDJEL 103 UPRAVNI ODJEL ZA DRUŠTVENE DJELATNOSTI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4BEB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2.927.550,00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35BC3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2.667.515,00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81566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2.545.724,30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DB920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95,43%</w:t>
            </w:r>
          </w:p>
        </w:tc>
      </w:tr>
      <w:tr w:rsidR="00715E4A" w:rsidRPr="00715E4A" w14:paraId="765DEE8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D4A58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E0083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GLAVA 10302 ODSJEK ZA KULTURU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A8C2D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2.927.550,00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483C5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2.667.515,00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3F243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2.545.724,30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5DAA5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95,43%</w:t>
            </w:r>
          </w:p>
        </w:tc>
      </w:tr>
      <w:tr w:rsidR="00715E4A" w:rsidRPr="00715E4A" w14:paraId="2A01A71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94A02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D12D1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PROR. KORISNIK 29638 GRADSKA KNJIŽNICA MARKO MARULIĆ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BCCB2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2.927.550,00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C9E57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2.667.515,00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75DC3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2.545.724,30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8D910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95,43%</w:t>
            </w:r>
          </w:p>
        </w:tc>
      </w:tr>
      <w:tr w:rsidR="00715E4A" w:rsidRPr="00715E4A" w14:paraId="48A7293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3E64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55681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 OPĆI PRIHODI I PRIMICI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611D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1.728.000,00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6751C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1.836.075,00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81B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1.806.746,24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5757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98,40%</w:t>
            </w:r>
          </w:p>
        </w:tc>
      </w:tr>
      <w:tr w:rsidR="00715E4A" w:rsidRPr="00715E4A" w14:paraId="7D0A808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539E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A8C9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1.1.1. PRIHODI OD GRADA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F34A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1.728.000,00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390F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1.836.075,00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CD9F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1.806.746,24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521C0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98,40%</w:t>
            </w:r>
          </w:p>
        </w:tc>
      </w:tr>
      <w:tr w:rsidR="00715E4A" w:rsidRPr="00715E4A" w14:paraId="1E72E26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F18D2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1611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3. VLASTITI PRIHODI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6B19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C76F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36.440,00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F223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50.687,26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FD6D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139,10%</w:t>
            </w:r>
          </w:p>
        </w:tc>
      </w:tr>
      <w:tr w:rsidR="00715E4A" w:rsidRPr="00715E4A" w14:paraId="2EE6B3E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48F0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CF612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3.1.1. VLASTITI PRIHODI-PK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DC5D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BB24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36.440,00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4351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50.687,26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4F27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139,10%</w:t>
            </w:r>
          </w:p>
        </w:tc>
      </w:tr>
      <w:tr w:rsidR="00715E4A" w:rsidRPr="00715E4A" w14:paraId="3F031C6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902AE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CB1AD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2718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226.800,00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AB27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212.600,00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E732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187.354,15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5524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88,13%</w:t>
            </w:r>
          </w:p>
        </w:tc>
      </w:tr>
      <w:tr w:rsidR="00715E4A" w:rsidRPr="00715E4A" w14:paraId="3C0E90E1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6743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61E8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EF1B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226.800,00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B17D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212.600,00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EC60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187.354,15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017D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88,13%</w:t>
            </w:r>
          </w:p>
        </w:tc>
      </w:tr>
      <w:tr w:rsidR="00715E4A" w:rsidRPr="00715E4A" w14:paraId="1DFBE81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8ED6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8E80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 POMOĆI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948C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908.750,00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AC38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530.400,00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BF0D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463.204,48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82C63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87,33%</w:t>
            </w:r>
          </w:p>
        </w:tc>
      </w:tr>
      <w:tr w:rsidR="00715E4A" w:rsidRPr="00715E4A" w14:paraId="4CC6A1D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4147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2366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EF6F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413.000,00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48BB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17.500,00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0B13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19.190,99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C66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109,66%</w:t>
            </w:r>
          </w:p>
        </w:tc>
      </w:tr>
      <w:tr w:rsidR="00715E4A" w:rsidRPr="00715E4A" w14:paraId="67FF70E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3C2C4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C1C0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B156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310.850,00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1BFE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317.050,00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AAE6F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282.924,13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A7B0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89,24%</w:t>
            </w:r>
          </w:p>
        </w:tc>
      </w:tr>
      <w:tr w:rsidR="00715E4A" w:rsidRPr="00715E4A" w14:paraId="74ED758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BE75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7247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EA89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85.900,00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7A90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86.750,00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CBBC5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72.193,29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5572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83,22%</w:t>
            </w:r>
          </w:p>
        </w:tc>
      </w:tr>
      <w:tr w:rsidR="00715E4A" w:rsidRPr="00715E4A" w14:paraId="67B1CEE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3316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C445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E7AA3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99.000,00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7987D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109.100,00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D6C7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88.896,07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6186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81,48%</w:t>
            </w:r>
          </w:p>
        </w:tc>
      </w:tr>
      <w:tr w:rsidR="00715E4A" w:rsidRPr="00715E4A" w14:paraId="5EA19B4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A437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AE8C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6. DONACIJE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0C4C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9DFC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9EAA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37.732,17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C901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72,56%</w:t>
            </w:r>
          </w:p>
        </w:tc>
      </w:tr>
      <w:tr w:rsidR="00715E4A" w:rsidRPr="00715E4A" w14:paraId="636378F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DC3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D61DF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6.1.1. DONACIJE-PK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7CAD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3E8D7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556B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37.732,17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C472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72,56%</w:t>
            </w:r>
          </w:p>
        </w:tc>
      </w:tr>
      <w:tr w:rsidR="00715E4A" w:rsidRPr="00715E4A" w14:paraId="2052F75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25747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9F2473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S05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A2A2D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Glavni program: JAVNE POTREBE U KULTURI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04D926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2.388.250,00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AF66F2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2.076.805,00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B122C8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1.999.000,49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343850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96,25%</w:t>
            </w:r>
          </w:p>
        </w:tc>
      </w:tr>
      <w:tr w:rsidR="00715E4A" w:rsidRPr="00715E4A" w14:paraId="39E9CBE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E6CAD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1600BA4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3502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4F8032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Program: KNJIŽNIČNA I IZDAVAČKA DJELATNOST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9DA7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2.383.250,00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24BDB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2.064.805,00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C8F4CC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1.987.210,49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806D3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96,24%</w:t>
            </w:r>
          </w:p>
        </w:tc>
      </w:tr>
      <w:tr w:rsidR="00715E4A" w:rsidRPr="00715E4A" w14:paraId="7883422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0A50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8C3C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A350201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BA44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Aktivnost: DJELATNOST GRADSKE KNJIŽNICE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907D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1.990.250,00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F703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2.064.805,00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1D4F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1.987.210,49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3C46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96,24%</w:t>
            </w:r>
          </w:p>
        </w:tc>
      </w:tr>
      <w:tr w:rsidR="00715E4A" w:rsidRPr="00715E4A" w14:paraId="5203818C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E4AC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7A88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 OPĆI PRIHODI I PRIMICI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8528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1.523.000,00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1D91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1.587.505,00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1D9A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1.565.975,75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7285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98,64%</w:t>
            </w:r>
          </w:p>
        </w:tc>
      </w:tr>
      <w:tr w:rsidR="00715E4A" w:rsidRPr="00715E4A" w14:paraId="1C734FF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DBFE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9192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1.1.1. PRIHODI OD GRADA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5D0A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1.523.000,00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F2129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1.587.505,00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C13EF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1.565.975,75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8940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98,64%</w:t>
            </w:r>
          </w:p>
        </w:tc>
      </w:tr>
      <w:tr w:rsidR="00715E4A" w:rsidRPr="00715E4A" w14:paraId="26A3E5D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F6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BC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AC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685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1.398.000,00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35A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1.428.350,00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516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1.396.644,43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176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97,78%</w:t>
            </w:r>
          </w:p>
        </w:tc>
      </w:tr>
      <w:tr w:rsidR="00715E4A" w:rsidRPr="00715E4A" w14:paraId="2C043309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87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D0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25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167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2D3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9D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1.048.836,47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08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F43461A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CE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84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07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F1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69C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32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177.783,14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C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4DD69CF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99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D8C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1C6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C54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066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B68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170.024,82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99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EA46329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100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0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93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04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125.000,00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1BC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159.155,00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52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169.331,32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F6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106,39%</w:t>
            </w:r>
          </w:p>
        </w:tc>
      </w:tr>
      <w:tr w:rsidR="00715E4A" w:rsidRPr="00715E4A" w14:paraId="56CEF3BA" w14:textId="77777777" w:rsidTr="0046085E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B2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9F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63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824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2CB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35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30.933,40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53A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EF9328E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A0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8C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3B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A46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10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3B2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47.461,40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56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FF64004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1A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BA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32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17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17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8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63.731,82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8E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8E6EC8F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CD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784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7FE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7BF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917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C6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3.945,00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CC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E611EC3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A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C24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4C8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A0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3B3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7A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6.000,00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94C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FAA215E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E67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7C4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C01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5B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81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3D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14.259,70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BB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C3256B2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8F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A1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F7B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DE6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4B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5F3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3B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CD5A2C2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349B8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3F014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3. VLASTITI PRIHODI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0D0F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D923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EEC7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38.684,57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2A30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121,84%</w:t>
            </w:r>
          </w:p>
        </w:tc>
      </w:tr>
      <w:tr w:rsidR="00715E4A" w:rsidRPr="00715E4A" w14:paraId="477B2F9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1A41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03E3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3.1.1. VLASTITI PRIHODI-PK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F077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D36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1563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38.684,57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499C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121,84%</w:t>
            </w:r>
          </w:p>
        </w:tc>
      </w:tr>
      <w:tr w:rsidR="00715E4A" w:rsidRPr="00715E4A" w14:paraId="08151AF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F3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BC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CF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14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061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31.750,00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0A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38.684,57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4F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121,84%</w:t>
            </w:r>
          </w:p>
        </w:tc>
      </w:tr>
      <w:tr w:rsidR="00715E4A" w:rsidRPr="00715E4A" w14:paraId="49E3273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268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65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29E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F5B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283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60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4.157,59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093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2DEE08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8A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B27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F6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3C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5B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9F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4.238,56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1E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D13C27C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972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27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39D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C0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C5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A1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13.343,31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094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B4BF09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2C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44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F85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43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72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29C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3.644,38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8E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579CC6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EB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837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F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F37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80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706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2.294,62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0AC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C88212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61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95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7E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7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3D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DD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2.811,25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43A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5439A4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85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42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FFD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E0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2E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62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7.965,99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FB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E1E69D4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550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35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17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CE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4C1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2E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87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0E5D3E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9BC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F6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B75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A8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FAD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BB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167,38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E6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EC3652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B9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EB5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90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9B5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AD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5E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49,49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48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5AEAC3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CAD1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59F5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BD95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193.500,00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C932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159.950,00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6F94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141.179,74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5905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88,26%</w:t>
            </w:r>
          </w:p>
        </w:tc>
      </w:tr>
      <w:tr w:rsidR="00715E4A" w:rsidRPr="00715E4A" w14:paraId="1C39093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10F78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47EB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ECED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193.500,00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1A7B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159.950,00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CC8F9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141.179,74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C976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88,26%</w:t>
            </w:r>
          </w:p>
        </w:tc>
      </w:tr>
      <w:tr w:rsidR="00715E4A" w:rsidRPr="00715E4A" w14:paraId="38A38EC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87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BE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3B7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2C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191.500,00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39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157.450,00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C0B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138.481,00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2BE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87,95%</w:t>
            </w:r>
          </w:p>
        </w:tc>
      </w:tr>
      <w:tr w:rsidR="00715E4A" w:rsidRPr="00715E4A" w14:paraId="3E0E0F3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CD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E5A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9D8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C21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F73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294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35,50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989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E91A5F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EF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5D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BE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41A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86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AFD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14.181,01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DA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94CA1A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83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E4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DE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F34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CF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98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177,13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B82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74B188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17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B39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D8B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EF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0C2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5AF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606,72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5C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E17B93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0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23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00A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F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AE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64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20.222,22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7F1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C8CBD4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30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11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FF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450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1F9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6D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20.958,78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22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C53E56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E2C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BB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BB2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B52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B28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1C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84,06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722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083375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42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68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CD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Komunalne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714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A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30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6.952,04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A87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B39DCA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21C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8D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3A1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Zakupnine i najamnine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A1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87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17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26.652,01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2C3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5E481D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D67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919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80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F05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AAE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27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17.169,45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F5F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87DF20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EE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674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3238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4E4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Računalne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AE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B77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B4E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12.478,58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107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D5B8B5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20D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04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5DF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29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AE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1B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10.941,05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85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95EF8C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D78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571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54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86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3C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E4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946,46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3F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1ED94A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E2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9E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CCF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Reprezentacija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D3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40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A1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6.820,63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71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3B132D1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955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813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1D8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Pristojbe i naknade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DD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CEC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B6B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50,36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93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DAC031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4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CF7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3299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EC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9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88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71E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205,00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50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083A5B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4F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AC8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5E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Financijski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6E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DD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14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2.698,74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B52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107,95%</w:t>
            </w:r>
          </w:p>
        </w:tc>
      </w:tr>
      <w:tr w:rsidR="00715E4A" w:rsidRPr="00715E4A" w14:paraId="611D7DE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DD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B6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3431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23E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8E2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58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C0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2.698,74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78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5DD253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734A6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927B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 POMOĆI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7514A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261.750,00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A5687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285.600,00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4658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241.370,43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6F76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84,51%</w:t>
            </w:r>
          </w:p>
        </w:tc>
      </w:tr>
      <w:tr w:rsidR="00715E4A" w:rsidRPr="00715E4A" w14:paraId="3A2CFCB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8CAA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33A3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C354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3D51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17.500,00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251A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19.190,99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286D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109,66%</w:t>
            </w:r>
          </w:p>
        </w:tc>
      </w:tr>
      <w:tr w:rsidR="00715E4A" w:rsidRPr="00715E4A" w14:paraId="22296BA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5D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A57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EA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655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17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17.500,00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36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19.190,99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62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109,66%</w:t>
            </w:r>
          </w:p>
        </w:tc>
      </w:tr>
      <w:tr w:rsidR="00715E4A" w:rsidRPr="00715E4A" w14:paraId="5F7ED11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93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93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68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AF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5B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923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8.036,60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2AE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575AC6C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371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87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CA3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3E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902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EF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1.755,00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9B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581414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4C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C1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683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6C2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AB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FF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9.284,00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767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4E7848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62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650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49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02D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4A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A27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115,39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5F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E42255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3D9D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868F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09CF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93.850,00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5338A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99.450,00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2297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70.291,16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E04F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70,68%</w:t>
            </w:r>
          </w:p>
        </w:tc>
      </w:tr>
      <w:tr w:rsidR="00715E4A" w:rsidRPr="00715E4A" w14:paraId="7D3501E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723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518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07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D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50.600,00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46C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56.300,00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D40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52.255,66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51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92,82%</w:t>
            </w:r>
          </w:p>
        </w:tc>
      </w:tr>
      <w:tr w:rsidR="00715E4A" w:rsidRPr="00715E4A" w14:paraId="3C4F8B0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108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10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7E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3EF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21A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1B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43.652,91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84B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86E25F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22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D8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99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FA0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52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C09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1.400,00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C27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523B993" w14:textId="77777777" w:rsidTr="004B7F39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E8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07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0A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65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B6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E9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7.202,75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C6A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C7FE8AF" w14:textId="77777777" w:rsidTr="004B7F39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00E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DF0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E6B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D10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43.250,00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52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43.150,00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A38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18.035,50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47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41,80%</w:t>
            </w:r>
          </w:p>
        </w:tc>
      </w:tr>
      <w:tr w:rsidR="00715E4A" w:rsidRPr="00715E4A" w14:paraId="73A07BB2" w14:textId="77777777" w:rsidTr="004B7F39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C1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14E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2A3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Službena putovanja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4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E50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14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617,73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3F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AA0458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61D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B0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B6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D0E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88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99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685,50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879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8B86340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17F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8D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5A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434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F9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2A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292,98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E9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20E77AC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15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35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32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FE6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CA4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C2B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133,95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B38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884CCDC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05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FF6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F8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30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94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E8F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1.155,71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6A6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3F565DE" w14:textId="77777777" w:rsidTr="004B3A34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F80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1C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D0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43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217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14B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748,72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857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6D55DE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E5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A20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AA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D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604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CC1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10.190,91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2E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B36A35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6AB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BC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1E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CAB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13D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E3C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4.210,00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BF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4FC104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244A4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3005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1661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70.900,00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677C8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68.350,00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1ACB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70.516,33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B1E7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103,17%</w:t>
            </w:r>
          </w:p>
        </w:tc>
      </w:tr>
      <w:tr w:rsidR="00715E4A" w:rsidRPr="00715E4A" w14:paraId="005521EA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A6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EBE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D6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27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42.800,00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09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44.300,00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A7D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44.277,21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287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99,95%</w:t>
            </w:r>
          </w:p>
        </w:tc>
      </w:tr>
      <w:tr w:rsidR="00715E4A" w:rsidRPr="00715E4A" w14:paraId="6AA8C880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BD9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A7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F4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FA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4C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4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35.223,28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C0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57FFE52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3C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E1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E27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53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44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B84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3.242,13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9C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C4B7632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94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B7C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47D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2B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D5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C6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5.811,80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D21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B172B8E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650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4E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53F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1AB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28.100,00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A7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24.050,00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89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26.239,12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4D4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109,10%</w:t>
            </w:r>
          </w:p>
        </w:tc>
      </w:tr>
      <w:tr w:rsidR="00715E4A" w:rsidRPr="00715E4A" w14:paraId="228D9218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83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5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B7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C66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06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62A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1.089,50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002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7E23891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56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0D5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CBB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B7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8D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EED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300,00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63F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9F30A7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40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ED0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962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9D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AC7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B9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2.763,73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56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835107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6EB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43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53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Energija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25E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70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20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11.492,00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DFF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1E1AE0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9D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F2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B6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44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CD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1D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1.363,43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F4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5DC478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019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C1A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965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E1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2E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DCC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42,68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C9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DDDC16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50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23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16C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71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CF8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64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749,07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C7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1AA01E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99F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08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3236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5DA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Zdravstvene i veterinarske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7BA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10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78D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5F1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3AF556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18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279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A58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5D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65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C5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3.636,23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8C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A72000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5F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A7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3239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BB2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CBA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31C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D3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1.895,63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42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A57517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58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97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C5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Premije osiguranja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FD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CC3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EED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2.806,85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81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040B05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DCC3F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56484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0719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2698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100.300,00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861D7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81.371,95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24CFB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81,13%</w:t>
            </w:r>
          </w:p>
        </w:tc>
      </w:tr>
      <w:tr w:rsidR="00715E4A" w:rsidRPr="00715E4A" w14:paraId="63D7C35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B5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9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6A6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4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67.400,00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AD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69.200,00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62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66.508,31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CB5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96,11%</w:t>
            </w:r>
          </w:p>
        </w:tc>
      </w:tr>
      <w:tr w:rsidR="00715E4A" w:rsidRPr="00715E4A" w14:paraId="5B0E1F7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E7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CA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3111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EF9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Plaće za redovan rad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AD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F2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BD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53.843,64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66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9669E5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255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95C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D43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Ostali 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50A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DC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B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3.780,42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B5A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D36969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0F5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68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CAB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023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622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7A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8.884,25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3A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D4B186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955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1D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F9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13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9.600,00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E30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31.100,00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84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14.863,64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31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47,79%</w:t>
            </w:r>
          </w:p>
        </w:tc>
      </w:tr>
      <w:tr w:rsidR="00715E4A" w:rsidRPr="00715E4A" w14:paraId="16C5C53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07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986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3212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B8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6B0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B7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A51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2.095,00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70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6A1BDD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77E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466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092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34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43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CD8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5.841,70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FFE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A0A331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68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E0C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3225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D5F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Sitni inventar i auto gume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038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E9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5A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1.753,41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4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FEE3BB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7E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4AF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D5C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Usluge promidžbe i informiranja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94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158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62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4.073,53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C00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BFA7A8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C48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23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3237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6C1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Intelektualne i osobne usluge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F5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1C8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17E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BC9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C25B86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3B419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F3E4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T350202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410A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Tekući projekt: EU PROJEKTI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CF32E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393.000,00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195A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6DC3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A2A4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EB7EB4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FCE3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7C1F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 POMOĆI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814F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393.000,00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EA10F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9B28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2432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5BF1C5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A5CE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B271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5.2.1. POMOĆI TEMELJEM PRIJENOSA EU SREDSTAVA-PK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886E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393.000,00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B75E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C6E4A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F9EE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4AA173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AF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4C6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50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zaposlene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0CB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C1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18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D1C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194DA7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58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C84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E24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3E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BC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665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911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A97A3C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9D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7F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B67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 xml:space="preserve">Rashodi za nabavu </w:t>
            </w:r>
            <w:proofErr w:type="spellStart"/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neproizvedene</w:t>
            </w:r>
            <w:proofErr w:type="spellEnd"/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F13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8A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EC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1A0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EEFF28C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72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9D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17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9E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AB9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53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342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C497D9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6389CD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4E5652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3505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F6677D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Program: STRUČNA TIJELA I VIJEĆA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10317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D45C10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80BD30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11.790,00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AAD20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98,25%</w:t>
            </w:r>
          </w:p>
        </w:tc>
      </w:tr>
      <w:tr w:rsidR="00715E4A" w:rsidRPr="00715E4A" w14:paraId="6472C95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3D22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253A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A350501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0D31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Aktivnost: UPRAVNA I KAZALIŠNA VIJEĆA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ED88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544F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307E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11.790,00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3ED4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98,25%</w:t>
            </w:r>
          </w:p>
        </w:tc>
      </w:tr>
      <w:tr w:rsidR="00715E4A" w:rsidRPr="00715E4A" w14:paraId="3A9323EA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39EF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6740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 OPĆI PRIHODI I PRIMICI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ED60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603D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E308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11.790,00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7F08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98,25%</w:t>
            </w:r>
          </w:p>
        </w:tc>
      </w:tr>
      <w:tr w:rsidR="00715E4A" w:rsidRPr="00715E4A" w14:paraId="3A555BC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59CA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87C6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1.1.1. PRIHODI OD GRADA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A4AC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144ED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1B36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11.790,00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C1E5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98,25%</w:t>
            </w:r>
          </w:p>
        </w:tc>
      </w:tr>
      <w:tr w:rsidR="00715E4A" w:rsidRPr="00715E4A" w14:paraId="1525CC7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68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E2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135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Materijalni rashodi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B88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47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E9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11.790,00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3F3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98,25%</w:t>
            </w:r>
          </w:p>
        </w:tc>
      </w:tr>
      <w:tr w:rsidR="00715E4A" w:rsidRPr="00715E4A" w14:paraId="564750D1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F21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DFD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3291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C90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7C9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5A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6E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11.790,00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8D7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DAB356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F4577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0CD300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S06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B8394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Glavni program: KAPITALNA ULAGANJA U USTANOVAMA U KULTURI GRADA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87B717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539.300,00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BC3C6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590.710,00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A65AC9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546.723,81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99AAB5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92,55%</w:t>
            </w:r>
          </w:p>
        </w:tc>
      </w:tr>
      <w:tr w:rsidR="00715E4A" w:rsidRPr="00715E4A" w14:paraId="7355DCD4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C2DA6F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E6BEC3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3601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D51A55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Program: ULAGANJA U OPREMU I OTKUPI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41C12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539.300,00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59B72B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590.710,00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78BF0B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546.723,81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E9EF62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92,55%</w:t>
            </w:r>
          </w:p>
        </w:tc>
      </w:tr>
      <w:tr w:rsidR="00715E4A" w:rsidRPr="00715E4A" w14:paraId="5E9A2E11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5A6B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A153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K360101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C010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Kapitalni projekt: KUPNJA KNJIGA I OPREME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FFF3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539.300,00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E0DF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590.710,00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A665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546.723,81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403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92,55%</w:t>
            </w:r>
          </w:p>
        </w:tc>
      </w:tr>
      <w:tr w:rsidR="00715E4A" w:rsidRPr="00715E4A" w14:paraId="4699F9F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639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D040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 OPĆI PRIHODI I PRIMICI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0E2D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AA7C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236.570,00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2318B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228.980,49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827C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96,79%</w:t>
            </w:r>
          </w:p>
        </w:tc>
      </w:tr>
      <w:tr w:rsidR="00715E4A" w:rsidRPr="00715E4A" w14:paraId="63454C44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682C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4835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1.1.1. PRIHODI OD GRADA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4F28B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200.000,00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9262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236.570,00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9A93A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228.980,49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FE29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96,79%</w:t>
            </w:r>
          </w:p>
        </w:tc>
      </w:tr>
      <w:tr w:rsidR="00715E4A" w:rsidRPr="00715E4A" w14:paraId="6DA361F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58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EA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2DB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 xml:space="preserve">Rashodi za nabavu </w:t>
            </w:r>
            <w:proofErr w:type="spellStart"/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neproizvedene</w:t>
            </w:r>
            <w:proofErr w:type="spellEnd"/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C84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50.000,00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DF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53.200,00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AF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53.197,74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BC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100,00%</w:t>
            </w:r>
          </w:p>
        </w:tc>
      </w:tr>
      <w:tr w:rsidR="00715E4A" w:rsidRPr="00715E4A" w14:paraId="7C9FB41E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A2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DB7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4124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5B4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Ostala prava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F1A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6F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47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53.197,74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3E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73C7AD9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AB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610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F0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59A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150.000,00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4CC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183.370,00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E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175.782,75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287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95,86%</w:t>
            </w:r>
          </w:p>
        </w:tc>
      </w:tr>
      <w:tr w:rsidR="00715E4A" w:rsidRPr="00715E4A" w14:paraId="5C615F65" w14:textId="77777777" w:rsidTr="006626E7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41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06A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1A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135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D9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D54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57.898,75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84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4ED0E07" w14:textId="77777777" w:rsidTr="004B3A34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EA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FBF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49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2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54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B10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2.884,00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9BB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CEDF94D" w14:textId="77777777" w:rsidTr="004B3A34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C1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21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4241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ECD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Knjige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841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43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761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115.000,00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E4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E255F9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1AF9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A7C5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3. VLASTITI PRIHODI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1D85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4A82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4.690,00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34B9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12.002,69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6AF0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255,92%</w:t>
            </w:r>
          </w:p>
        </w:tc>
      </w:tr>
      <w:tr w:rsidR="00715E4A" w:rsidRPr="00715E4A" w14:paraId="547CC30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1A2D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0CA4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3.1.1. VLASTITI PRIHODI-PK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DCEA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2DBEF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4.690,00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43C4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12.002,69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9909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255,92%</w:t>
            </w:r>
          </w:p>
        </w:tc>
      </w:tr>
      <w:tr w:rsidR="00715E4A" w:rsidRPr="00715E4A" w14:paraId="2C6ADF24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D8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EBC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C6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986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AB5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4.690,00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3D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12.002,69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D5D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255,92%</w:t>
            </w:r>
          </w:p>
        </w:tc>
      </w:tr>
      <w:tr w:rsidR="00715E4A" w:rsidRPr="00715E4A" w14:paraId="5E1B72AF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44D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C10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F2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51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BF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0E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3.836,31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AE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71EEE30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36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2D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4231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5E5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8EF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5A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A8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666,38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C43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C70D764" w14:textId="77777777" w:rsidTr="00A066BB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90B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7D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4262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AE1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Ulaganja u računalne programe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3C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B8A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9E7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7.500,00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F7F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9E16BA5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3E49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64E60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D9290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33.300,00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6E76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52.650,00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729C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46.174,41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BE58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87,70%</w:t>
            </w:r>
          </w:p>
        </w:tc>
      </w:tr>
      <w:tr w:rsidR="00715E4A" w:rsidRPr="00715E4A" w14:paraId="40B9E74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B7F9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ABE5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4.3.1. PRIHODI ZA POSEBNE NAMJENE-PK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5CEF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33.300,00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11FF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52.650,00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403F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46.174,41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8441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87,70%</w:t>
            </w:r>
          </w:p>
        </w:tc>
      </w:tr>
      <w:tr w:rsidR="00715E4A" w:rsidRPr="00715E4A" w14:paraId="59106C5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0F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4F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7DE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 xml:space="preserve">Rashodi za nabavu </w:t>
            </w:r>
            <w:proofErr w:type="spellStart"/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neproizvedene</w:t>
            </w:r>
            <w:proofErr w:type="spellEnd"/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B8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EC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897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1.935,00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E5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60,47%</w:t>
            </w:r>
          </w:p>
        </w:tc>
      </w:tr>
      <w:tr w:rsidR="00715E4A" w:rsidRPr="00715E4A" w14:paraId="3E982A5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674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144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4124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0F0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Ostala prava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FE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8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53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1.935,00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9E2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8A3399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F09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34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08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7B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33.300,00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0D8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49.450,00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6B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44.239,41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FB0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89,46%</w:t>
            </w:r>
          </w:p>
        </w:tc>
      </w:tr>
      <w:tr w:rsidR="00715E4A" w:rsidRPr="00715E4A" w14:paraId="671BBA0C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3D9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F9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33A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E5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C5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12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29.240,86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3FF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A29F7D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5DF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D0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CC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Komunikacijska oprema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2C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B75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291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1.057,14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431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10C6AF9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E9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D2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FBD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Oprema za održavanje i zaštitu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3A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0B4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6E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101,18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2B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85FEC6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49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2BC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4226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599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Sportska i glazbena oprema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F01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97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A6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428,94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1A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0D1D480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C6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35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F3C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Knjige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5C0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BF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38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265,91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72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298CC7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88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3EC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4251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498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Višegodišnji nasadi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11C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75D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0A6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749,00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1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40915E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F76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6A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4262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76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Ulaganja u računalne programe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AB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49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5C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11.506,88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72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791FE5D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D7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75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4263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4B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AD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8B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90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889,50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FC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19648104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2987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0023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 POMOĆI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1006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254.000,00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9006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244.800,00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2385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221.834,05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8C97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90,62%</w:t>
            </w:r>
          </w:p>
        </w:tc>
      </w:tr>
      <w:tr w:rsidR="00715E4A" w:rsidRPr="00715E4A" w14:paraId="2BEB6202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63A3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3251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5.3.1. POMOĆI IZ DRŽAVNOG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1F10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217.000,00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7F93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217.600,00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01DB1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212.632,97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E450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97,72%</w:t>
            </w:r>
          </w:p>
        </w:tc>
      </w:tr>
      <w:tr w:rsidR="00715E4A" w:rsidRPr="00715E4A" w14:paraId="27BF441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46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7CF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4D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89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217.000,00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08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217.600,00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DD6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212.632,97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934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97,72%</w:t>
            </w:r>
          </w:p>
        </w:tc>
      </w:tr>
      <w:tr w:rsidR="00715E4A" w:rsidRPr="00715E4A" w14:paraId="16B1BBC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1A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E6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E06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4F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566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13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4.250,00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10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FA593F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A80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A2C7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4231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9C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Prijevozna sredstva u cestovnom prometu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B62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56E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F6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E92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4C8507D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6A0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61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EB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Knjige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B1E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C5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008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200.493,50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B0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32A550C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19E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43C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4263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E1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9B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5E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DDA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4.889,47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DB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A9B171D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7AC3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36AB5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5.4.1. POMOĆI IZ ŽUPANIJSKOG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8485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C886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18.400,00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A8E5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1.676,96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4A50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9,11%</w:t>
            </w:r>
          </w:p>
        </w:tc>
      </w:tr>
      <w:tr w:rsidR="00715E4A" w:rsidRPr="00715E4A" w14:paraId="4EC238C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A83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F3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821C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71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15.000,00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882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18.400,00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76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1.676,96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DE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9,11%</w:t>
            </w:r>
          </w:p>
        </w:tc>
      </w:tr>
      <w:tr w:rsidR="00715E4A" w:rsidRPr="00715E4A" w14:paraId="128451C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96D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4EC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DF6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99D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BC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38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1.676,96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1C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52338D90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282B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D28C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5.5.1. POMOĆI IZ DRUGIH PRORAČUNA-PK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3329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896D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8.800,00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F4A4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7.524,12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40C0D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85,50%</w:t>
            </w:r>
          </w:p>
        </w:tc>
      </w:tr>
      <w:tr w:rsidR="00715E4A" w:rsidRPr="00715E4A" w14:paraId="18EEB363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BEC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CC1A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10E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A73B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22.000,00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77C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8.800,00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ABA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7.524,12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7BB6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85,50%</w:t>
            </w:r>
          </w:p>
        </w:tc>
      </w:tr>
      <w:tr w:rsidR="00715E4A" w:rsidRPr="00715E4A" w14:paraId="337C4EE8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8E4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47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4221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63C5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Uredska oprema i namještaj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FE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C41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155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522,70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2EC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63430D26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B5B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CA10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B70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Knjige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907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A6E9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5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7.001,42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A71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  <w:tr w:rsidR="00715E4A" w:rsidRPr="00715E4A" w14:paraId="2CA7CCFB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5C44F2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DBF18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6. DONACIJE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8EAFC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CBBBA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EA19E3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37.732,17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FB96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72,56%</w:t>
            </w:r>
          </w:p>
        </w:tc>
      </w:tr>
      <w:tr w:rsidR="00715E4A" w:rsidRPr="00715E4A" w14:paraId="14BB262E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F84A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4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037AF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Izvor 6.1.1. DONACIJE-PK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4FF9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DA3CA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139B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37.732,17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14B85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color w:val="333333"/>
                <w:sz w:val="16"/>
                <w:szCs w:val="20"/>
                <w:lang w:eastAsia="hr-HR"/>
              </w:rPr>
              <w:t>72,56%</w:t>
            </w:r>
          </w:p>
        </w:tc>
      </w:tr>
      <w:tr w:rsidR="00715E4A" w:rsidRPr="00715E4A" w14:paraId="04240C17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65A9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F204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5353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891E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862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52.000,00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AF8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37.732,17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2BBF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72,56%</w:t>
            </w:r>
          </w:p>
        </w:tc>
      </w:tr>
      <w:tr w:rsidR="00715E4A" w:rsidRPr="00715E4A" w14:paraId="4CF5C88F" w14:textId="77777777" w:rsidTr="00821B2C">
        <w:trPr>
          <w:trHeight w:val="8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FB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221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4241</w:t>
            </w:r>
          </w:p>
        </w:tc>
        <w:tc>
          <w:tcPr>
            <w:tcW w:w="3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3F6" w14:textId="77777777" w:rsidR="009E66A7" w:rsidRPr="00715E4A" w:rsidRDefault="009E66A7" w:rsidP="009E66A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Knjige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224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DC0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D17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37.732,17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79FD" w14:textId="77777777" w:rsidR="009E66A7" w:rsidRPr="00715E4A" w:rsidRDefault="009E66A7" w:rsidP="009E66A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</w:pPr>
            <w:r w:rsidRPr="00715E4A">
              <w:rPr>
                <w:rFonts w:ascii="Arial" w:eastAsia="Times New Roman" w:hAnsi="Arial" w:cs="Arial"/>
                <w:bCs/>
                <w:sz w:val="16"/>
                <w:szCs w:val="20"/>
                <w:lang w:eastAsia="hr-HR"/>
              </w:rPr>
              <w:t> </w:t>
            </w:r>
          </w:p>
        </w:tc>
      </w:tr>
    </w:tbl>
    <w:p w14:paraId="1BE9A442" w14:textId="76B5A36C" w:rsidR="003C7B53" w:rsidRDefault="003C7B53" w:rsidP="00E7369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8FBD16" w14:textId="01AB18F8" w:rsidR="00E73693" w:rsidRPr="00353A54" w:rsidRDefault="00E73693" w:rsidP="00E73693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U Splitu, </w:t>
      </w:r>
      <w:r w:rsidR="004B3A34">
        <w:rPr>
          <w:rFonts w:ascii="Times New Roman" w:hAnsi="Times New Roman" w:cs="Times New Roman"/>
          <w:sz w:val="20"/>
          <w:szCs w:val="20"/>
        </w:rPr>
        <w:t>14</w:t>
      </w:r>
      <w:r w:rsidR="001C5224">
        <w:rPr>
          <w:rFonts w:ascii="Times New Roman" w:hAnsi="Times New Roman" w:cs="Times New Roman"/>
          <w:sz w:val="20"/>
          <w:szCs w:val="20"/>
        </w:rPr>
        <w:t>.</w:t>
      </w:r>
      <w:r w:rsidR="002348C5">
        <w:rPr>
          <w:rFonts w:ascii="Times New Roman" w:hAnsi="Times New Roman" w:cs="Times New Roman"/>
          <w:sz w:val="20"/>
          <w:szCs w:val="20"/>
        </w:rPr>
        <w:t>0</w:t>
      </w:r>
      <w:r w:rsidR="00821B2C">
        <w:rPr>
          <w:rFonts w:ascii="Times New Roman" w:hAnsi="Times New Roman" w:cs="Times New Roman"/>
          <w:sz w:val="20"/>
          <w:szCs w:val="20"/>
        </w:rPr>
        <w:t>3.2025</w:t>
      </w:r>
      <w:r w:rsidRPr="00353A54">
        <w:rPr>
          <w:rFonts w:ascii="Times New Roman" w:hAnsi="Times New Roman" w:cs="Times New Roman"/>
          <w:sz w:val="20"/>
          <w:szCs w:val="20"/>
        </w:rPr>
        <w:t>.</w:t>
      </w:r>
    </w:p>
    <w:p w14:paraId="4255BD86" w14:textId="77777777" w:rsidR="00E73693" w:rsidRPr="00353A54" w:rsidRDefault="00E73693" w:rsidP="00E7369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5490EC" w14:textId="60B7D4A3" w:rsidR="00E73693" w:rsidRPr="00303871" w:rsidRDefault="00821B2C" w:rsidP="00E7369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_GoBack"/>
      <w:r w:rsidRPr="00303871">
        <w:rPr>
          <w:rFonts w:ascii="Times New Roman" w:hAnsi="Times New Roman" w:cs="Times New Roman"/>
          <w:color w:val="000000" w:themeColor="text1"/>
          <w:sz w:val="20"/>
          <w:szCs w:val="20"/>
        </w:rPr>
        <w:t>KLASA:    400-01/25</w:t>
      </w:r>
      <w:r w:rsidR="00E73693" w:rsidRPr="00303871">
        <w:rPr>
          <w:rFonts w:ascii="Times New Roman" w:hAnsi="Times New Roman" w:cs="Times New Roman"/>
          <w:color w:val="000000" w:themeColor="text1"/>
          <w:sz w:val="20"/>
          <w:szCs w:val="20"/>
        </w:rPr>
        <w:t>-01/</w:t>
      </w:r>
      <w:r w:rsidR="00204075" w:rsidRPr="00303871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14:paraId="771058BF" w14:textId="45D0A488" w:rsidR="00CA63DC" w:rsidRPr="00303871" w:rsidRDefault="00821B2C" w:rsidP="006626E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3871">
        <w:rPr>
          <w:rFonts w:ascii="Times New Roman" w:hAnsi="Times New Roman" w:cs="Times New Roman"/>
          <w:color w:val="000000" w:themeColor="text1"/>
          <w:sz w:val="20"/>
          <w:szCs w:val="20"/>
        </w:rPr>
        <w:t>URBROJ: 2181-237-01/25</w:t>
      </w:r>
      <w:r w:rsidR="00E73693" w:rsidRPr="00303871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204075" w:rsidRPr="00303871">
        <w:rPr>
          <w:rFonts w:ascii="Times New Roman" w:hAnsi="Times New Roman" w:cs="Times New Roman"/>
          <w:color w:val="000000" w:themeColor="text1"/>
          <w:sz w:val="20"/>
          <w:szCs w:val="20"/>
        </w:rPr>
        <w:t>6/13</w:t>
      </w:r>
    </w:p>
    <w:bookmarkEnd w:id="2"/>
    <w:p w14:paraId="5F4633C4" w14:textId="77777777" w:rsidR="006626E7" w:rsidRDefault="006626E7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D4719" w14:textId="23DFE44D" w:rsidR="00E73693" w:rsidRPr="00353A54" w:rsidRDefault="00F72954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Izradila:</w:t>
      </w:r>
    </w:p>
    <w:p w14:paraId="7CBD5096" w14:textId="435654FF" w:rsidR="00E73693" w:rsidRPr="004B27D6" w:rsidRDefault="003C4FE7" w:rsidP="0011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Voditeljica računovodstva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5C987C7" w14:textId="56F524B7" w:rsidR="00E73693" w:rsidRPr="00353A54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 xml:space="preserve">Ana Stubnja, </w:t>
      </w:r>
      <w:proofErr w:type="spellStart"/>
      <w:r w:rsidRPr="00353A54">
        <w:rPr>
          <w:rFonts w:ascii="Times New Roman" w:hAnsi="Times New Roman" w:cs="Times New Roman"/>
          <w:sz w:val="20"/>
          <w:szCs w:val="20"/>
        </w:rPr>
        <w:t>univ.spec.oec</w:t>
      </w:r>
      <w:proofErr w:type="spellEnd"/>
      <w:r w:rsidRPr="00353A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3A54">
        <w:rPr>
          <w:rFonts w:ascii="Times New Roman" w:hAnsi="Times New Roman" w:cs="Times New Roman"/>
          <w:sz w:val="20"/>
          <w:szCs w:val="20"/>
        </w:rPr>
        <w:t>ovl.rač</w:t>
      </w:r>
      <w:proofErr w:type="spellEnd"/>
      <w:r w:rsidRPr="00353A54">
        <w:rPr>
          <w:rFonts w:ascii="Times New Roman" w:hAnsi="Times New Roman" w:cs="Times New Roman"/>
          <w:sz w:val="20"/>
          <w:szCs w:val="20"/>
        </w:rPr>
        <w:t>.</w:t>
      </w:r>
    </w:p>
    <w:p w14:paraId="265FD159" w14:textId="333FC365" w:rsidR="004B27D6" w:rsidRDefault="00E73693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3A54">
        <w:rPr>
          <w:rFonts w:ascii="Times New Roman" w:hAnsi="Times New Roman" w:cs="Times New Roman"/>
          <w:sz w:val="20"/>
          <w:szCs w:val="20"/>
        </w:rPr>
        <w:t>___________________</w:t>
      </w:r>
      <w:r w:rsidR="003C4FE7">
        <w:rPr>
          <w:rFonts w:ascii="Times New Roman" w:hAnsi="Times New Roman" w:cs="Times New Roman"/>
          <w:sz w:val="20"/>
          <w:szCs w:val="20"/>
        </w:rPr>
        <w:t>_________</w:t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>M.P.</w:t>
      </w:r>
    </w:p>
    <w:p w14:paraId="28BC1AD1" w14:textId="001D4F64" w:rsidR="004B27D6" w:rsidRDefault="004B27D6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Predlagatelj: </w:t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D574E5">
        <w:rPr>
          <w:rFonts w:ascii="Times New Roman" w:hAnsi="Times New Roman" w:cs="Times New Roman"/>
          <w:sz w:val="20"/>
          <w:szCs w:val="20"/>
        </w:rPr>
        <w:t xml:space="preserve"> </w:t>
      </w:r>
      <w:r w:rsidR="00D44427">
        <w:rPr>
          <w:rFonts w:ascii="Times New Roman" w:hAnsi="Times New Roman" w:cs="Times New Roman"/>
          <w:sz w:val="20"/>
          <w:szCs w:val="20"/>
        </w:rPr>
        <w:t>Predsjednica upravnog vijeća</w:t>
      </w:r>
    </w:p>
    <w:p w14:paraId="3F37B6A6" w14:textId="0BCBFDDB" w:rsidR="0025463D" w:rsidRDefault="00D44427" w:rsidP="00662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25463D">
        <w:rPr>
          <w:rFonts w:ascii="Times New Roman" w:hAnsi="Times New Roman" w:cs="Times New Roman"/>
          <w:sz w:val="20"/>
          <w:szCs w:val="20"/>
        </w:rPr>
        <w:t>avnateljica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6626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Mirta Matošić</w:t>
      </w:r>
    </w:p>
    <w:p w14:paraId="615563F7" w14:textId="36837D2E" w:rsidR="0025463D" w:rsidRDefault="0025463D" w:rsidP="00662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Grozdana Ribičić, knjižničarka savjetnica</w:t>
      </w:r>
    </w:p>
    <w:p w14:paraId="4780B643" w14:textId="46C28193" w:rsidR="004B27D6" w:rsidRDefault="0025463D" w:rsidP="00E736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A066BB">
        <w:rPr>
          <w:rFonts w:ascii="Times New Roman" w:hAnsi="Times New Roman" w:cs="Times New Roman"/>
          <w:sz w:val="20"/>
          <w:szCs w:val="20"/>
        </w:rPr>
        <w:tab/>
      </w:r>
      <w:r w:rsidR="00D44427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4B27D6" w:rsidSect="0071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89FA" w14:textId="77777777" w:rsidR="00E21A8C" w:rsidRDefault="00E21A8C" w:rsidP="005A6E75">
      <w:pPr>
        <w:spacing w:after="0" w:line="240" w:lineRule="auto"/>
      </w:pPr>
      <w:r>
        <w:separator/>
      </w:r>
    </w:p>
  </w:endnote>
  <w:endnote w:type="continuationSeparator" w:id="0">
    <w:p w14:paraId="0BAEDCD5" w14:textId="77777777" w:rsidR="00E21A8C" w:rsidRDefault="00E21A8C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315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2AB86" w14:textId="557CF51B" w:rsidR="006626E7" w:rsidRDefault="00662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B0101" w14:textId="77777777" w:rsidR="006626E7" w:rsidRDefault="00662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E089" w14:textId="7670A668" w:rsidR="006626E7" w:rsidRDefault="00662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7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4FA74F" w14:textId="77777777" w:rsidR="006626E7" w:rsidRDefault="0066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5E85" w14:textId="77777777" w:rsidR="00E21A8C" w:rsidRDefault="00E21A8C" w:rsidP="005A6E75">
      <w:pPr>
        <w:spacing w:after="0" w:line="240" w:lineRule="auto"/>
      </w:pPr>
      <w:r>
        <w:separator/>
      </w:r>
    </w:p>
  </w:footnote>
  <w:footnote w:type="continuationSeparator" w:id="0">
    <w:p w14:paraId="0472FE98" w14:textId="77777777" w:rsidR="00E21A8C" w:rsidRDefault="00E21A8C" w:rsidP="005A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2F48"/>
    <w:multiLevelType w:val="hybridMultilevel"/>
    <w:tmpl w:val="539013CA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2F1"/>
    <w:multiLevelType w:val="multilevel"/>
    <w:tmpl w:val="AE42A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91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EB3038"/>
    <w:multiLevelType w:val="hybridMultilevel"/>
    <w:tmpl w:val="22404004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95136"/>
    <w:multiLevelType w:val="hybridMultilevel"/>
    <w:tmpl w:val="54FCB0C0"/>
    <w:lvl w:ilvl="0" w:tplc="3ED85EDA">
      <w:start w:val="3211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0452414"/>
    <w:multiLevelType w:val="multilevel"/>
    <w:tmpl w:val="348A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DF5550"/>
    <w:multiLevelType w:val="hybridMultilevel"/>
    <w:tmpl w:val="4B02FB24"/>
    <w:lvl w:ilvl="0" w:tplc="E1C6F4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03C15"/>
    <w:multiLevelType w:val="hybridMultilevel"/>
    <w:tmpl w:val="9C585694"/>
    <w:lvl w:ilvl="0" w:tplc="DBF253BA">
      <w:start w:val="3211"/>
      <w:numFmt w:val="decimal"/>
      <w:lvlText w:val="%1"/>
      <w:lvlJc w:val="left"/>
      <w:pPr>
        <w:ind w:left="780" w:hanging="420"/>
      </w:pPr>
      <w:rPr>
        <w:rFonts w:hint="default"/>
        <w:color w:val="59595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15A21"/>
    <w:multiLevelType w:val="hybridMultilevel"/>
    <w:tmpl w:val="87B4734C"/>
    <w:lvl w:ilvl="0" w:tplc="68F02C8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91C86"/>
    <w:multiLevelType w:val="hybridMultilevel"/>
    <w:tmpl w:val="78746A56"/>
    <w:lvl w:ilvl="0" w:tplc="EA6A8A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F2D92"/>
    <w:multiLevelType w:val="hybridMultilevel"/>
    <w:tmpl w:val="4D7CEF98"/>
    <w:lvl w:ilvl="0" w:tplc="B6705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7A1D"/>
    <w:multiLevelType w:val="multilevel"/>
    <w:tmpl w:val="191CB6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454C1"/>
    <w:multiLevelType w:val="multilevel"/>
    <w:tmpl w:val="6D9C8E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61D670B"/>
    <w:multiLevelType w:val="multilevel"/>
    <w:tmpl w:val="46465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20CD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4B4481"/>
    <w:multiLevelType w:val="hybridMultilevel"/>
    <w:tmpl w:val="7A1643A0"/>
    <w:lvl w:ilvl="0" w:tplc="A6CA03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351C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10CC5"/>
    <w:multiLevelType w:val="hybridMultilevel"/>
    <w:tmpl w:val="26640DA6"/>
    <w:lvl w:ilvl="0" w:tplc="A6CA03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9"/>
  </w:num>
  <w:num w:numId="5">
    <w:abstractNumId w:val="22"/>
  </w:num>
  <w:num w:numId="6">
    <w:abstractNumId w:val="4"/>
  </w:num>
  <w:num w:numId="7">
    <w:abstractNumId w:val="24"/>
  </w:num>
  <w:num w:numId="8">
    <w:abstractNumId w:val="3"/>
  </w:num>
  <w:num w:numId="9">
    <w:abstractNumId w:val="8"/>
  </w:num>
  <w:num w:numId="10">
    <w:abstractNumId w:val="18"/>
  </w:num>
  <w:num w:numId="11">
    <w:abstractNumId w:val="17"/>
  </w:num>
  <w:num w:numId="12">
    <w:abstractNumId w:val="2"/>
  </w:num>
  <w:num w:numId="13">
    <w:abstractNumId w:val="11"/>
  </w:num>
  <w:num w:numId="14">
    <w:abstractNumId w:val="7"/>
  </w:num>
  <w:num w:numId="15">
    <w:abstractNumId w:val="14"/>
  </w:num>
  <w:num w:numId="16">
    <w:abstractNumId w:val="25"/>
  </w:num>
  <w:num w:numId="17">
    <w:abstractNumId w:val="15"/>
  </w:num>
  <w:num w:numId="18">
    <w:abstractNumId w:val="9"/>
  </w:num>
  <w:num w:numId="19">
    <w:abstractNumId w:val="6"/>
  </w:num>
  <w:num w:numId="20">
    <w:abstractNumId w:val="0"/>
  </w:num>
  <w:num w:numId="21">
    <w:abstractNumId w:val="0"/>
  </w:num>
  <w:num w:numId="22">
    <w:abstractNumId w:val="13"/>
  </w:num>
  <w:num w:numId="23">
    <w:abstractNumId w:val="5"/>
  </w:num>
  <w:num w:numId="24">
    <w:abstractNumId w:val="23"/>
  </w:num>
  <w:num w:numId="25">
    <w:abstractNumId w:val="20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1E"/>
    <w:rsid w:val="00002003"/>
    <w:rsid w:val="00002021"/>
    <w:rsid w:val="00004EC8"/>
    <w:rsid w:val="000050C2"/>
    <w:rsid w:val="00025CCF"/>
    <w:rsid w:val="000270B7"/>
    <w:rsid w:val="0002740F"/>
    <w:rsid w:val="000307E4"/>
    <w:rsid w:val="000328B5"/>
    <w:rsid w:val="000450B6"/>
    <w:rsid w:val="000514F7"/>
    <w:rsid w:val="000545D9"/>
    <w:rsid w:val="00054FE0"/>
    <w:rsid w:val="00076CF7"/>
    <w:rsid w:val="000822AF"/>
    <w:rsid w:val="00084AE3"/>
    <w:rsid w:val="000853C9"/>
    <w:rsid w:val="00093798"/>
    <w:rsid w:val="00095859"/>
    <w:rsid w:val="000A1E80"/>
    <w:rsid w:val="000B2A57"/>
    <w:rsid w:val="000B572F"/>
    <w:rsid w:val="000C0E67"/>
    <w:rsid w:val="000C0F25"/>
    <w:rsid w:val="000D0146"/>
    <w:rsid w:val="000D4BF0"/>
    <w:rsid w:val="000D7ADA"/>
    <w:rsid w:val="000E0B67"/>
    <w:rsid w:val="000E14D4"/>
    <w:rsid w:val="000F770D"/>
    <w:rsid w:val="00110AA3"/>
    <w:rsid w:val="00116BA8"/>
    <w:rsid w:val="001302AA"/>
    <w:rsid w:val="00130F9F"/>
    <w:rsid w:val="00137D6D"/>
    <w:rsid w:val="00143CFD"/>
    <w:rsid w:val="00153A39"/>
    <w:rsid w:val="001615BC"/>
    <w:rsid w:val="00163BEF"/>
    <w:rsid w:val="00171B2B"/>
    <w:rsid w:val="00173EA9"/>
    <w:rsid w:val="00174AB9"/>
    <w:rsid w:val="00190878"/>
    <w:rsid w:val="00193090"/>
    <w:rsid w:val="0019566A"/>
    <w:rsid w:val="001A407F"/>
    <w:rsid w:val="001B10DB"/>
    <w:rsid w:val="001B1599"/>
    <w:rsid w:val="001C01F2"/>
    <w:rsid w:val="001C3261"/>
    <w:rsid w:val="001C5224"/>
    <w:rsid w:val="001D432E"/>
    <w:rsid w:val="001E3C1B"/>
    <w:rsid w:val="001F23B7"/>
    <w:rsid w:val="0020211A"/>
    <w:rsid w:val="00204075"/>
    <w:rsid w:val="0020527C"/>
    <w:rsid w:val="0021192F"/>
    <w:rsid w:val="002202E9"/>
    <w:rsid w:val="00221275"/>
    <w:rsid w:val="00222144"/>
    <w:rsid w:val="00223173"/>
    <w:rsid w:val="00225306"/>
    <w:rsid w:val="00225464"/>
    <w:rsid w:val="0023204C"/>
    <w:rsid w:val="00234732"/>
    <w:rsid w:val="002348C5"/>
    <w:rsid w:val="002350CD"/>
    <w:rsid w:val="0023795A"/>
    <w:rsid w:val="002409F6"/>
    <w:rsid w:val="0024449D"/>
    <w:rsid w:val="00247824"/>
    <w:rsid w:val="00250EFB"/>
    <w:rsid w:val="002518C9"/>
    <w:rsid w:val="00253A58"/>
    <w:rsid w:val="0025463D"/>
    <w:rsid w:val="00254A96"/>
    <w:rsid w:val="00262E07"/>
    <w:rsid w:val="00263409"/>
    <w:rsid w:val="00271550"/>
    <w:rsid w:val="00271CFE"/>
    <w:rsid w:val="00272684"/>
    <w:rsid w:val="00273965"/>
    <w:rsid w:val="002749C3"/>
    <w:rsid w:val="00280730"/>
    <w:rsid w:val="00286596"/>
    <w:rsid w:val="00287013"/>
    <w:rsid w:val="002876A1"/>
    <w:rsid w:val="00287D36"/>
    <w:rsid w:val="00290CF7"/>
    <w:rsid w:val="00291BAD"/>
    <w:rsid w:val="00294A70"/>
    <w:rsid w:val="002A23A8"/>
    <w:rsid w:val="002A3189"/>
    <w:rsid w:val="002A5BD6"/>
    <w:rsid w:val="002A7BD5"/>
    <w:rsid w:val="002B0397"/>
    <w:rsid w:val="002B2EC5"/>
    <w:rsid w:val="002D51C4"/>
    <w:rsid w:val="002D6451"/>
    <w:rsid w:val="002D6E6E"/>
    <w:rsid w:val="002E0F61"/>
    <w:rsid w:val="002F00B0"/>
    <w:rsid w:val="002F7F57"/>
    <w:rsid w:val="00303871"/>
    <w:rsid w:val="003142AC"/>
    <w:rsid w:val="00314B11"/>
    <w:rsid w:val="00314C89"/>
    <w:rsid w:val="00324BC3"/>
    <w:rsid w:val="0032575A"/>
    <w:rsid w:val="00326C01"/>
    <w:rsid w:val="00336AF5"/>
    <w:rsid w:val="003443DC"/>
    <w:rsid w:val="00350B3D"/>
    <w:rsid w:val="003517EC"/>
    <w:rsid w:val="00353A54"/>
    <w:rsid w:val="00354693"/>
    <w:rsid w:val="00355C46"/>
    <w:rsid w:val="003600FF"/>
    <w:rsid w:val="0036522A"/>
    <w:rsid w:val="00365839"/>
    <w:rsid w:val="0037192B"/>
    <w:rsid w:val="00377579"/>
    <w:rsid w:val="003812D4"/>
    <w:rsid w:val="0038461A"/>
    <w:rsid w:val="003856FB"/>
    <w:rsid w:val="00390A16"/>
    <w:rsid w:val="00391211"/>
    <w:rsid w:val="00397E1E"/>
    <w:rsid w:val="003A271F"/>
    <w:rsid w:val="003A7EF3"/>
    <w:rsid w:val="003B2667"/>
    <w:rsid w:val="003B621F"/>
    <w:rsid w:val="003C0433"/>
    <w:rsid w:val="003C4FE7"/>
    <w:rsid w:val="003C62BD"/>
    <w:rsid w:val="003C6CB5"/>
    <w:rsid w:val="003C6D85"/>
    <w:rsid w:val="003C7B53"/>
    <w:rsid w:val="003F68B2"/>
    <w:rsid w:val="003F79A3"/>
    <w:rsid w:val="00404CEC"/>
    <w:rsid w:val="00423B63"/>
    <w:rsid w:val="00442798"/>
    <w:rsid w:val="00444494"/>
    <w:rsid w:val="00447EED"/>
    <w:rsid w:val="0045065C"/>
    <w:rsid w:val="00451C89"/>
    <w:rsid w:val="0045271F"/>
    <w:rsid w:val="00454FC1"/>
    <w:rsid w:val="00460510"/>
    <w:rsid w:val="0046085E"/>
    <w:rsid w:val="00460CF4"/>
    <w:rsid w:val="00466160"/>
    <w:rsid w:val="00480801"/>
    <w:rsid w:val="00492C9A"/>
    <w:rsid w:val="00496AC2"/>
    <w:rsid w:val="004B27D6"/>
    <w:rsid w:val="004B3A34"/>
    <w:rsid w:val="004B7F39"/>
    <w:rsid w:val="004C07D0"/>
    <w:rsid w:val="004C3450"/>
    <w:rsid w:val="004D1B08"/>
    <w:rsid w:val="004D2E24"/>
    <w:rsid w:val="004D4B45"/>
    <w:rsid w:val="004D57E4"/>
    <w:rsid w:val="004E734A"/>
    <w:rsid w:val="004F0E91"/>
    <w:rsid w:val="004F1E53"/>
    <w:rsid w:val="004F20BC"/>
    <w:rsid w:val="004F2BD5"/>
    <w:rsid w:val="004F3882"/>
    <w:rsid w:val="004F7C51"/>
    <w:rsid w:val="00503876"/>
    <w:rsid w:val="0051447F"/>
    <w:rsid w:val="00521EB1"/>
    <w:rsid w:val="00535A88"/>
    <w:rsid w:val="00535E9D"/>
    <w:rsid w:val="00540B0B"/>
    <w:rsid w:val="00552A77"/>
    <w:rsid w:val="00555395"/>
    <w:rsid w:val="005572E9"/>
    <w:rsid w:val="005716DD"/>
    <w:rsid w:val="005837CB"/>
    <w:rsid w:val="00597083"/>
    <w:rsid w:val="005A05A9"/>
    <w:rsid w:val="005A6E75"/>
    <w:rsid w:val="005B1BC4"/>
    <w:rsid w:val="005C2E52"/>
    <w:rsid w:val="005C5A64"/>
    <w:rsid w:val="005F023F"/>
    <w:rsid w:val="005F35C7"/>
    <w:rsid w:val="005F5872"/>
    <w:rsid w:val="00601362"/>
    <w:rsid w:val="006054D3"/>
    <w:rsid w:val="006102F7"/>
    <w:rsid w:val="00613341"/>
    <w:rsid w:val="00613D68"/>
    <w:rsid w:val="00614720"/>
    <w:rsid w:val="00622C02"/>
    <w:rsid w:val="00631B81"/>
    <w:rsid w:val="00645614"/>
    <w:rsid w:val="00646259"/>
    <w:rsid w:val="00646EC0"/>
    <w:rsid w:val="006545F6"/>
    <w:rsid w:val="006546D9"/>
    <w:rsid w:val="006623F0"/>
    <w:rsid w:val="006626E7"/>
    <w:rsid w:val="00670FD3"/>
    <w:rsid w:val="006748D0"/>
    <w:rsid w:val="0068449A"/>
    <w:rsid w:val="00686C02"/>
    <w:rsid w:val="00691498"/>
    <w:rsid w:val="00692A2A"/>
    <w:rsid w:val="00693B2F"/>
    <w:rsid w:val="006A2A4D"/>
    <w:rsid w:val="006A7F58"/>
    <w:rsid w:val="006B00E0"/>
    <w:rsid w:val="006B07B1"/>
    <w:rsid w:val="006B3B9A"/>
    <w:rsid w:val="006B563E"/>
    <w:rsid w:val="006C66FD"/>
    <w:rsid w:val="006C6A6C"/>
    <w:rsid w:val="006D128A"/>
    <w:rsid w:val="006E6566"/>
    <w:rsid w:val="006F17B1"/>
    <w:rsid w:val="006F6698"/>
    <w:rsid w:val="006F7510"/>
    <w:rsid w:val="007046E2"/>
    <w:rsid w:val="0071060C"/>
    <w:rsid w:val="007151B6"/>
    <w:rsid w:val="00715E4A"/>
    <w:rsid w:val="00716123"/>
    <w:rsid w:val="00722DAA"/>
    <w:rsid w:val="0072433F"/>
    <w:rsid w:val="00726DEC"/>
    <w:rsid w:val="00742213"/>
    <w:rsid w:val="00742E86"/>
    <w:rsid w:val="007441AF"/>
    <w:rsid w:val="00752AEF"/>
    <w:rsid w:val="007578B6"/>
    <w:rsid w:val="00760B6C"/>
    <w:rsid w:val="00767C0D"/>
    <w:rsid w:val="007739C6"/>
    <w:rsid w:val="00774ED7"/>
    <w:rsid w:val="00780830"/>
    <w:rsid w:val="00784E6F"/>
    <w:rsid w:val="00787A58"/>
    <w:rsid w:val="007908EF"/>
    <w:rsid w:val="007909E9"/>
    <w:rsid w:val="007A1470"/>
    <w:rsid w:val="007A20AF"/>
    <w:rsid w:val="007B07BC"/>
    <w:rsid w:val="007B4D19"/>
    <w:rsid w:val="007C24DB"/>
    <w:rsid w:val="007C3412"/>
    <w:rsid w:val="007C5586"/>
    <w:rsid w:val="007C7FBA"/>
    <w:rsid w:val="007D482A"/>
    <w:rsid w:val="007D612D"/>
    <w:rsid w:val="007E2040"/>
    <w:rsid w:val="007E5974"/>
    <w:rsid w:val="007E613C"/>
    <w:rsid w:val="007E6294"/>
    <w:rsid w:val="007F13BC"/>
    <w:rsid w:val="007F3C16"/>
    <w:rsid w:val="00810D81"/>
    <w:rsid w:val="0082191A"/>
    <w:rsid w:val="00821B2C"/>
    <w:rsid w:val="008226AA"/>
    <w:rsid w:val="008246E7"/>
    <w:rsid w:val="00836AFB"/>
    <w:rsid w:val="00837604"/>
    <w:rsid w:val="00840190"/>
    <w:rsid w:val="00840BDF"/>
    <w:rsid w:val="00841E93"/>
    <w:rsid w:val="0085375C"/>
    <w:rsid w:val="0085643B"/>
    <w:rsid w:val="00862398"/>
    <w:rsid w:val="008662FA"/>
    <w:rsid w:val="00871D7A"/>
    <w:rsid w:val="0087211B"/>
    <w:rsid w:val="00873C67"/>
    <w:rsid w:val="00877757"/>
    <w:rsid w:val="00880180"/>
    <w:rsid w:val="00880305"/>
    <w:rsid w:val="00883C01"/>
    <w:rsid w:val="00883FD5"/>
    <w:rsid w:val="00886865"/>
    <w:rsid w:val="00895153"/>
    <w:rsid w:val="008A1982"/>
    <w:rsid w:val="008A71A7"/>
    <w:rsid w:val="008A7265"/>
    <w:rsid w:val="008B1272"/>
    <w:rsid w:val="008B48E3"/>
    <w:rsid w:val="008B707E"/>
    <w:rsid w:val="008B7097"/>
    <w:rsid w:val="008C07F1"/>
    <w:rsid w:val="008C1C1A"/>
    <w:rsid w:val="008C494C"/>
    <w:rsid w:val="008E7570"/>
    <w:rsid w:val="00900781"/>
    <w:rsid w:val="009023CA"/>
    <w:rsid w:val="00902CD0"/>
    <w:rsid w:val="00911121"/>
    <w:rsid w:val="00926958"/>
    <w:rsid w:val="009320D0"/>
    <w:rsid w:val="00953400"/>
    <w:rsid w:val="0095393C"/>
    <w:rsid w:val="00957286"/>
    <w:rsid w:val="009610E0"/>
    <w:rsid w:val="00964AEC"/>
    <w:rsid w:val="0097050F"/>
    <w:rsid w:val="009729D1"/>
    <w:rsid w:val="00981ADD"/>
    <w:rsid w:val="00982E43"/>
    <w:rsid w:val="00994951"/>
    <w:rsid w:val="00996CD7"/>
    <w:rsid w:val="00996CDF"/>
    <w:rsid w:val="009A4FA8"/>
    <w:rsid w:val="009C3C70"/>
    <w:rsid w:val="009C6E83"/>
    <w:rsid w:val="009D2B59"/>
    <w:rsid w:val="009D4A76"/>
    <w:rsid w:val="009D7D6A"/>
    <w:rsid w:val="009E0BF1"/>
    <w:rsid w:val="009E1F38"/>
    <w:rsid w:val="009E66A7"/>
    <w:rsid w:val="009F452E"/>
    <w:rsid w:val="009F4B72"/>
    <w:rsid w:val="00A066BB"/>
    <w:rsid w:val="00A144B0"/>
    <w:rsid w:val="00A16114"/>
    <w:rsid w:val="00A166BA"/>
    <w:rsid w:val="00A27B9C"/>
    <w:rsid w:val="00A34EA8"/>
    <w:rsid w:val="00A44A93"/>
    <w:rsid w:val="00A56F68"/>
    <w:rsid w:val="00A571DE"/>
    <w:rsid w:val="00A72871"/>
    <w:rsid w:val="00A74A81"/>
    <w:rsid w:val="00A75E4A"/>
    <w:rsid w:val="00A81016"/>
    <w:rsid w:val="00A812B3"/>
    <w:rsid w:val="00A84139"/>
    <w:rsid w:val="00A90F39"/>
    <w:rsid w:val="00A91B70"/>
    <w:rsid w:val="00A91B8C"/>
    <w:rsid w:val="00A91DE4"/>
    <w:rsid w:val="00AB29B7"/>
    <w:rsid w:val="00AB3DD7"/>
    <w:rsid w:val="00AB503A"/>
    <w:rsid w:val="00AB5D64"/>
    <w:rsid w:val="00AC28E7"/>
    <w:rsid w:val="00AD4CD8"/>
    <w:rsid w:val="00AF0F76"/>
    <w:rsid w:val="00AF3C22"/>
    <w:rsid w:val="00AF4F5D"/>
    <w:rsid w:val="00AF638E"/>
    <w:rsid w:val="00AF67E8"/>
    <w:rsid w:val="00AF7DCD"/>
    <w:rsid w:val="00B113C1"/>
    <w:rsid w:val="00B20445"/>
    <w:rsid w:val="00B2565E"/>
    <w:rsid w:val="00B35231"/>
    <w:rsid w:val="00B37871"/>
    <w:rsid w:val="00B37F87"/>
    <w:rsid w:val="00B40D69"/>
    <w:rsid w:val="00B43832"/>
    <w:rsid w:val="00B45405"/>
    <w:rsid w:val="00B46E64"/>
    <w:rsid w:val="00B473C1"/>
    <w:rsid w:val="00B51814"/>
    <w:rsid w:val="00B541E7"/>
    <w:rsid w:val="00B632FF"/>
    <w:rsid w:val="00B70183"/>
    <w:rsid w:val="00B70603"/>
    <w:rsid w:val="00B70CEF"/>
    <w:rsid w:val="00B81FB2"/>
    <w:rsid w:val="00B86593"/>
    <w:rsid w:val="00B91901"/>
    <w:rsid w:val="00B94796"/>
    <w:rsid w:val="00BA0401"/>
    <w:rsid w:val="00BA1B05"/>
    <w:rsid w:val="00BA34BA"/>
    <w:rsid w:val="00BA5FAB"/>
    <w:rsid w:val="00BA6145"/>
    <w:rsid w:val="00BC1228"/>
    <w:rsid w:val="00BC133E"/>
    <w:rsid w:val="00BD00B1"/>
    <w:rsid w:val="00BD072A"/>
    <w:rsid w:val="00BE2B17"/>
    <w:rsid w:val="00BE7480"/>
    <w:rsid w:val="00BF149C"/>
    <w:rsid w:val="00BF6C59"/>
    <w:rsid w:val="00C2085B"/>
    <w:rsid w:val="00C33345"/>
    <w:rsid w:val="00C3568A"/>
    <w:rsid w:val="00C371FB"/>
    <w:rsid w:val="00C52335"/>
    <w:rsid w:val="00C677D0"/>
    <w:rsid w:val="00C67F47"/>
    <w:rsid w:val="00C67FB7"/>
    <w:rsid w:val="00C76BDA"/>
    <w:rsid w:val="00C86189"/>
    <w:rsid w:val="00C94D9C"/>
    <w:rsid w:val="00C95FF5"/>
    <w:rsid w:val="00CA1E64"/>
    <w:rsid w:val="00CA30DE"/>
    <w:rsid w:val="00CA50BF"/>
    <w:rsid w:val="00CA63DC"/>
    <w:rsid w:val="00CB664A"/>
    <w:rsid w:val="00CC09BF"/>
    <w:rsid w:val="00CC2668"/>
    <w:rsid w:val="00CC4DFE"/>
    <w:rsid w:val="00CD2ABD"/>
    <w:rsid w:val="00CD379B"/>
    <w:rsid w:val="00CD4128"/>
    <w:rsid w:val="00CD4907"/>
    <w:rsid w:val="00CD54F8"/>
    <w:rsid w:val="00CE12F8"/>
    <w:rsid w:val="00CE39B8"/>
    <w:rsid w:val="00CE586D"/>
    <w:rsid w:val="00CF2479"/>
    <w:rsid w:val="00CF7339"/>
    <w:rsid w:val="00D011B4"/>
    <w:rsid w:val="00D10EA9"/>
    <w:rsid w:val="00D128F9"/>
    <w:rsid w:val="00D14951"/>
    <w:rsid w:val="00D17482"/>
    <w:rsid w:val="00D22BC7"/>
    <w:rsid w:val="00D2480A"/>
    <w:rsid w:val="00D24DA4"/>
    <w:rsid w:val="00D33C6E"/>
    <w:rsid w:val="00D370E0"/>
    <w:rsid w:val="00D419D1"/>
    <w:rsid w:val="00D43D2F"/>
    <w:rsid w:val="00D44427"/>
    <w:rsid w:val="00D455DC"/>
    <w:rsid w:val="00D47BC4"/>
    <w:rsid w:val="00D574E5"/>
    <w:rsid w:val="00D62763"/>
    <w:rsid w:val="00D706B4"/>
    <w:rsid w:val="00D75388"/>
    <w:rsid w:val="00D97465"/>
    <w:rsid w:val="00DA087D"/>
    <w:rsid w:val="00DA1EAA"/>
    <w:rsid w:val="00DA44DF"/>
    <w:rsid w:val="00DB3E01"/>
    <w:rsid w:val="00DB44DA"/>
    <w:rsid w:val="00DC13F4"/>
    <w:rsid w:val="00DC1CE6"/>
    <w:rsid w:val="00DC1EA2"/>
    <w:rsid w:val="00DC6FD0"/>
    <w:rsid w:val="00DD1BFA"/>
    <w:rsid w:val="00DD2CF4"/>
    <w:rsid w:val="00DD322B"/>
    <w:rsid w:val="00DD4205"/>
    <w:rsid w:val="00DE1CBF"/>
    <w:rsid w:val="00DE47C4"/>
    <w:rsid w:val="00DF0FD7"/>
    <w:rsid w:val="00DF3BEB"/>
    <w:rsid w:val="00DF4B88"/>
    <w:rsid w:val="00E00B69"/>
    <w:rsid w:val="00E1319F"/>
    <w:rsid w:val="00E21A8C"/>
    <w:rsid w:val="00E21FFF"/>
    <w:rsid w:val="00E228CC"/>
    <w:rsid w:val="00E23915"/>
    <w:rsid w:val="00E23ECF"/>
    <w:rsid w:val="00E31F2C"/>
    <w:rsid w:val="00E3495F"/>
    <w:rsid w:val="00E34F98"/>
    <w:rsid w:val="00E37797"/>
    <w:rsid w:val="00E41D17"/>
    <w:rsid w:val="00E4238D"/>
    <w:rsid w:val="00E46E38"/>
    <w:rsid w:val="00E472DE"/>
    <w:rsid w:val="00E50BC0"/>
    <w:rsid w:val="00E51AEC"/>
    <w:rsid w:val="00E56D22"/>
    <w:rsid w:val="00E57F91"/>
    <w:rsid w:val="00E64BF3"/>
    <w:rsid w:val="00E65228"/>
    <w:rsid w:val="00E72457"/>
    <w:rsid w:val="00E73693"/>
    <w:rsid w:val="00E74B4F"/>
    <w:rsid w:val="00E75B63"/>
    <w:rsid w:val="00E805D9"/>
    <w:rsid w:val="00E954B8"/>
    <w:rsid w:val="00EA29B7"/>
    <w:rsid w:val="00EA766C"/>
    <w:rsid w:val="00ED212B"/>
    <w:rsid w:val="00ED3AC4"/>
    <w:rsid w:val="00ED7067"/>
    <w:rsid w:val="00EE3033"/>
    <w:rsid w:val="00EE5DA9"/>
    <w:rsid w:val="00EE7A93"/>
    <w:rsid w:val="00EF4D77"/>
    <w:rsid w:val="00EF712B"/>
    <w:rsid w:val="00F04B7D"/>
    <w:rsid w:val="00F06464"/>
    <w:rsid w:val="00F10266"/>
    <w:rsid w:val="00F122E2"/>
    <w:rsid w:val="00F15E47"/>
    <w:rsid w:val="00F1757F"/>
    <w:rsid w:val="00F24D58"/>
    <w:rsid w:val="00F26B10"/>
    <w:rsid w:val="00F407B5"/>
    <w:rsid w:val="00F409A2"/>
    <w:rsid w:val="00F42B85"/>
    <w:rsid w:val="00F5315B"/>
    <w:rsid w:val="00F53730"/>
    <w:rsid w:val="00F60F79"/>
    <w:rsid w:val="00F6442A"/>
    <w:rsid w:val="00F66689"/>
    <w:rsid w:val="00F71677"/>
    <w:rsid w:val="00F72954"/>
    <w:rsid w:val="00F7602F"/>
    <w:rsid w:val="00F77F38"/>
    <w:rsid w:val="00F90354"/>
    <w:rsid w:val="00F958D6"/>
    <w:rsid w:val="00F96DBD"/>
    <w:rsid w:val="00FA0401"/>
    <w:rsid w:val="00FA1EBA"/>
    <w:rsid w:val="00FA493A"/>
    <w:rsid w:val="00FA7D32"/>
    <w:rsid w:val="00FC29A2"/>
    <w:rsid w:val="00FC3CF4"/>
    <w:rsid w:val="00FC441A"/>
    <w:rsid w:val="00FD5323"/>
    <w:rsid w:val="00FD5E20"/>
    <w:rsid w:val="00FD7801"/>
    <w:rsid w:val="00FD7E9F"/>
    <w:rsid w:val="00FE2FA0"/>
    <w:rsid w:val="00FE7A14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492"/>
  <w15:docId w15:val="{FD518AE2-6873-4672-B084-9F33ABC8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6A7"/>
  </w:style>
  <w:style w:type="paragraph" w:styleId="Heading1">
    <w:name w:val="heading 1"/>
    <w:basedOn w:val="Normal"/>
    <w:next w:val="Normal"/>
    <w:link w:val="Heading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8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2518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C29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75"/>
  </w:style>
  <w:style w:type="paragraph" w:styleId="Footer">
    <w:name w:val="footer"/>
    <w:basedOn w:val="Normal"/>
    <w:link w:val="Footer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75"/>
  </w:style>
  <w:style w:type="paragraph" w:styleId="NoSpacing">
    <w:name w:val="No Spacing"/>
    <w:uiPriority w:val="1"/>
    <w:qFormat/>
    <w:rsid w:val="009E1F38"/>
    <w:pPr>
      <w:spacing w:after="0" w:line="240" w:lineRule="auto"/>
    </w:pPr>
  </w:style>
  <w:style w:type="paragraph" w:customStyle="1" w:styleId="Default">
    <w:name w:val="Default"/>
    <w:rsid w:val="00742E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A3C8-DE35-49FE-834A-D85963DC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8471</Words>
  <Characters>48285</Characters>
  <Application>Microsoft Office Word</Application>
  <DocSecurity>0</DocSecurity>
  <Lines>402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Tajnistvo</cp:lastModifiedBy>
  <cp:revision>5</cp:revision>
  <cp:lastPrinted>2025-03-31T11:09:00Z</cp:lastPrinted>
  <dcterms:created xsi:type="dcterms:W3CDTF">2025-03-24T08:44:00Z</dcterms:created>
  <dcterms:modified xsi:type="dcterms:W3CDTF">2025-03-31T11:13:00Z</dcterms:modified>
</cp:coreProperties>
</file>