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DE" w:rsidRDefault="00A571DE" w:rsidP="00423B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53400" w:rsidRPr="00E73693" w:rsidRDefault="00E73693" w:rsidP="00423B6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346F08">
        <w:rPr>
          <w:rFonts w:ascii="Times New Roman" w:hAnsi="Times New Roman" w:cs="Times New Roman"/>
          <w:b/>
          <w:sz w:val="20"/>
          <w:szCs w:val="20"/>
          <w:lang w:val="de-DE"/>
        </w:rPr>
        <w:t>OBRAZLOŽ</w:t>
      </w:r>
      <w:r w:rsidR="00F66689" w:rsidRPr="00346F08">
        <w:rPr>
          <w:rFonts w:ascii="Times New Roman" w:hAnsi="Times New Roman" w:cs="Times New Roman"/>
          <w:b/>
          <w:sz w:val="20"/>
          <w:szCs w:val="20"/>
          <w:lang w:val="de-DE"/>
        </w:rPr>
        <w:t>ENJE</w:t>
      </w:r>
      <w:r w:rsidR="00346F08" w:rsidRPr="00346F08">
        <w:rPr>
          <w:rFonts w:ascii="Times New Roman" w:hAnsi="Times New Roman" w:cs="Times New Roman"/>
          <w:b/>
          <w:sz w:val="20"/>
          <w:szCs w:val="20"/>
          <w:lang w:val="de-DE"/>
        </w:rPr>
        <w:t xml:space="preserve"> </w:t>
      </w:r>
      <w:r w:rsidRPr="00346F08">
        <w:rPr>
          <w:rFonts w:ascii="Times New Roman" w:hAnsi="Times New Roman" w:cs="Times New Roman"/>
          <w:b/>
          <w:sz w:val="20"/>
          <w:szCs w:val="20"/>
          <w:lang w:val="de-DE"/>
        </w:rPr>
        <w:t>IZVRŠ</w:t>
      </w:r>
      <w:r w:rsidR="00B40D69" w:rsidRPr="00346F08">
        <w:rPr>
          <w:rFonts w:ascii="Times New Roman" w:hAnsi="Times New Roman" w:cs="Times New Roman"/>
          <w:b/>
          <w:sz w:val="20"/>
          <w:szCs w:val="20"/>
          <w:lang w:val="de-DE"/>
        </w:rPr>
        <w:t>ENJA</w:t>
      </w:r>
      <w:r w:rsidR="00953400" w:rsidRPr="00E73693">
        <w:rPr>
          <w:rFonts w:ascii="Times New Roman" w:hAnsi="Times New Roman" w:cs="Times New Roman"/>
          <w:b/>
          <w:sz w:val="20"/>
          <w:szCs w:val="20"/>
          <w:lang w:val="de-DE"/>
        </w:rPr>
        <w:t xml:space="preserve"> PRIHODA I PRIMITAK</w:t>
      </w:r>
      <w:r w:rsidR="00716123" w:rsidRPr="00E73693">
        <w:rPr>
          <w:rFonts w:ascii="Times New Roman" w:hAnsi="Times New Roman" w:cs="Times New Roman"/>
          <w:b/>
          <w:sz w:val="20"/>
          <w:szCs w:val="20"/>
          <w:lang w:val="de-DE"/>
        </w:rPr>
        <w:t>A</w:t>
      </w:r>
      <w:r w:rsidR="00953400" w:rsidRPr="00E73693">
        <w:rPr>
          <w:rFonts w:ascii="Times New Roman" w:hAnsi="Times New Roman" w:cs="Times New Roman"/>
          <w:b/>
          <w:sz w:val="20"/>
          <w:szCs w:val="20"/>
          <w:lang w:val="de-DE"/>
        </w:rPr>
        <w:t>,</w:t>
      </w:r>
      <w:r w:rsidR="005E2E9F">
        <w:rPr>
          <w:rFonts w:ascii="Times New Roman" w:hAnsi="Times New Roman" w:cs="Times New Roman"/>
          <w:b/>
          <w:sz w:val="20"/>
          <w:szCs w:val="20"/>
          <w:lang w:val="de-DE"/>
        </w:rPr>
        <w:t xml:space="preserve"> </w:t>
      </w:r>
      <w:r w:rsidR="00953400" w:rsidRPr="00E73693">
        <w:rPr>
          <w:rFonts w:ascii="Times New Roman" w:hAnsi="Times New Roman" w:cs="Times New Roman"/>
          <w:b/>
          <w:sz w:val="20"/>
          <w:szCs w:val="20"/>
          <w:lang w:val="de-DE"/>
        </w:rPr>
        <w:t xml:space="preserve">RASHODA </w:t>
      </w:r>
      <w:r w:rsidR="00D43D2F" w:rsidRPr="00E73693">
        <w:rPr>
          <w:rFonts w:ascii="Times New Roman" w:hAnsi="Times New Roman" w:cs="Times New Roman"/>
          <w:b/>
          <w:sz w:val="20"/>
          <w:szCs w:val="20"/>
          <w:lang w:val="de-DE"/>
        </w:rPr>
        <w:t>I</w:t>
      </w:r>
    </w:p>
    <w:p w:rsidR="00F66689" w:rsidRPr="00E73693" w:rsidRDefault="00953400" w:rsidP="00953400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3693">
        <w:rPr>
          <w:rFonts w:ascii="Times New Roman" w:hAnsi="Times New Roman" w:cs="Times New Roman"/>
          <w:b/>
          <w:sz w:val="20"/>
          <w:szCs w:val="20"/>
          <w:lang w:val="de-DE"/>
        </w:rPr>
        <w:t>IZDATAKA ZA RAZDOBLJE</w:t>
      </w:r>
      <w:r w:rsidR="0085019C">
        <w:rPr>
          <w:rFonts w:ascii="Times New Roman" w:hAnsi="Times New Roman" w:cs="Times New Roman"/>
          <w:b/>
          <w:sz w:val="20"/>
          <w:szCs w:val="20"/>
        </w:rPr>
        <w:t xml:space="preserve"> I – XII</w:t>
      </w:r>
      <w:r w:rsidR="00F66689" w:rsidRPr="00E73693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8246E7" w:rsidRPr="00E73693">
        <w:rPr>
          <w:rFonts w:ascii="Times New Roman" w:hAnsi="Times New Roman" w:cs="Times New Roman"/>
          <w:b/>
          <w:sz w:val="20"/>
          <w:szCs w:val="20"/>
        </w:rPr>
        <w:t>2</w:t>
      </w:r>
      <w:r w:rsidR="00254A96" w:rsidRPr="00E73693">
        <w:rPr>
          <w:rFonts w:ascii="Times New Roman" w:hAnsi="Times New Roman" w:cs="Times New Roman"/>
          <w:b/>
          <w:sz w:val="20"/>
          <w:szCs w:val="20"/>
        </w:rPr>
        <w:t>2</w:t>
      </w:r>
      <w:r w:rsidR="00F66689" w:rsidRPr="00E73693">
        <w:rPr>
          <w:rFonts w:ascii="Times New Roman" w:hAnsi="Times New Roman" w:cs="Times New Roman"/>
          <w:b/>
          <w:sz w:val="20"/>
          <w:szCs w:val="20"/>
        </w:rPr>
        <w:t>. GODIN</w:t>
      </w:r>
      <w:r w:rsidR="00DE1CBF" w:rsidRPr="00E73693">
        <w:rPr>
          <w:rFonts w:ascii="Times New Roman" w:hAnsi="Times New Roman" w:cs="Times New Roman"/>
          <w:b/>
          <w:sz w:val="20"/>
          <w:szCs w:val="20"/>
        </w:rPr>
        <w:t>E</w:t>
      </w:r>
      <w:r w:rsidR="00E73693" w:rsidRPr="00E73693">
        <w:rPr>
          <w:rFonts w:ascii="Times New Roman" w:hAnsi="Times New Roman" w:cs="Times New Roman"/>
          <w:b/>
          <w:sz w:val="20"/>
          <w:szCs w:val="20"/>
        </w:rPr>
        <w:t xml:space="preserve"> ZA GRADSKU KNJIŽNICU MARKA MARULIĆA SPLIT</w:t>
      </w:r>
    </w:p>
    <w:p w:rsidR="00F66689" w:rsidRPr="00E73693" w:rsidRDefault="00F66689" w:rsidP="00423B6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22DAA" w:rsidRPr="00E73693" w:rsidRDefault="00722DAA" w:rsidP="00423B6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F66689" w:rsidRPr="00E73693" w:rsidRDefault="007B4D19" w:rsidP="00423B6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73693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5F5872" w:rsidRPr="00E73693">
        <w:rPr>
          <w:rFonts w:ascii="Times New Roman" w:hAnsi="Times New Roman" w:cs="Times New Roman"/>
          <w:b/>
          <w:sz w:val="20"/>
          <w:szCs w:val="20"/>
        </w:rPr>
        <w:t>OPĆI DIO</w:t>
      </w:r>
      <w:r w:rsidR="00423B63" w:rsidRPr="00E73693">
        <w:rPr>
          <w:rFonts w:ascii="Times New Roman" w:hAnsi="Times New Roman" w:cs="Times New Roman"/>
          <w:sz w:val="20"/>
          <w:szCs w:val="20"/>
        </w:rPr>
        <w:t xml:space="preserve"> - </w:t>
      </w:r>
      <w:r w:rsidR="005F5872" w:rsidRPr="00E73693">
        <w:rPr>
          <w:rFonts w:ascii="Times New Roman" w:hAnsi="Times New Roman" w:cs="Times New Roman"/>
          <w:b/>
          <w:sz w:val="20"/>
          <w:szCs w:val="20"/>
        </w:rPr>
        <w:t xml:space="preserve">RAČUN </w:t>
      </w:r>
      <w:r w:rsidR="00F66689" w:rsidRPr="00E73693">
        <w:rPr>
          <w:rFonts w:ascii="Times New Roman" w:hAnsi="Times New Roman" w:cs="Times New Roman"/>
          <w:b/>
          <w:sz w:val="20"/>
          <w:szCs w:val="20"/>
        </w:rPr>
        <w:t>PRIHOD</w:t>
      </w:r>
      <w:r w:rsidR="005F5872" w:rsidRPr="00E73693">
        <w:rPr>
          <w:rFonts w:ascii="Times New Roman" w:hAnsi="Times New Roman" w:cs="Times New Roman"/>
          <w:b/>
          <w:sz w:val="20"/>
          <w:szCs w:val="20"/>
        </w:rPr>
        <w:t>A</w:t>
      </w:r>
      <w:r w:rsidR="00346F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5872" w:rsidRPr="00346F08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5F5872" w:rsidRPr="00E73693">
        <w:rPr>
          <w:rFonts w:ascii="Times New Roman" w:hAnsi="Times New Roman" w:cs="Times New Roman"/>
          <w:b/>
          <w:sz w:val="20"/>
          <w:szCs w:val="20"/>
        </w:rPr>
        <w:t>RASHODA</w:t>
      </w:r>
    </w:p>
    <w:p w:rsidR="00423B63" w:rsidRPr="00E73693" w:rsidRDefault="00423B63" w:rsidP="00423B6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21275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3693">
        <w:rPr>
          <w:rFonts w:ascii="Times New Roman" w:hAnsi="Times New Roman" w:cs="Times New Roman"/>
          <w:b/>
          <w:sz w:val="20"/>
          <w:szCs w:val="20"/>
        </w:rPr>
        <w:t xml:space="preserve">6 - </w:t>
      </w:r>
      <w:r w:rsidR="005F5872" w:rsidRPr="00E73693">
        <w:rPr>
          <w:rFonts w:ascii="Times New Roman" w:hAnsi="Times New Roman" w:cs="Times New Roman"/>
          <w:b/>
          <w:sz w:val="20"/>
          <w:szCs w:val="20"/>
        </w:rPr>
        <w:t>P</w:t>
      </w:r>
      <w:r w:rsidR="00883C01" w:rsidRPr="00E73693">
        <w:rPr>
          <w:rFonts w:ascii="Times New Roman" w:hAnsi="Times New Roman" w:cs="Times New Roman"/>
          <w:b/>
          <w:sz w:val="20"/>
          <w:szCs w:val="20"/>
        </w:rPr>
        <w:t>RIHODI POSLOVANJA</w:t>
      </w:r>
      <w:r w:rsidR="005E2E9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46F08" w:rsidRPr="00E73693" w:rsidRDefault="00346F08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4A8C" w:rsidRDefault="0085019C" w:rsidP="000E4A8C">
      <w:pPr>
        <w:pStyle w:val="PlainTex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Prihodi poslovanja iznose 13.184.461,15</w:t>
      </w:r>
      <w:r w:rsidR="00254A96" w:rsidRPr="00E73693">
        <w:rPr>
          <w:rFonts w:ascii="Times New Roman" w:hAnsi="Times New Roman"/>
          <w:bCs/>
          <w:sz w:val="20"/>
          <w:szCs w:val="20"/>
        </w:rPr>
        <w:t xml:space="preserve"> kn i </w:t>
      </w:r>
      <w:r>
        <w:rPr>
          <w:rFonts w:ascii="Times New Roman" w:hAnsi="Times New Roman"/>
          <w:bCs/>
          <w:sz w:val="20"/>
          <w:szCs w:val="20"/>
        </w:rPr>
        <w:t>realizirani su 97,03</w:t>
      </w:r>
      <w:r w:rsidR="00254A96" w:rsidRPr="00E73693">
        <w:rPr>
          <w:rFonts w:ascii="Times New Roman" w:hAnsi="Times New Roman"/>
          <w:bCs/>
          <w:sz w:val="20"/>
          <w:szCs w:val="20"/>
        </w:rPr>
        <w:t xml:space="preserve"> % u odnosu na plan </w:t>
      </w:r>
      <w:r w:rsidR="000E4A8C">
        <w:rPr>
          <w:rFonts w:ascii="Times New Roman" w:hAnsi="Times New Roman"/>
          <w:bCs/>
          <w:sz w:val="20"/>
          <w:szCs w:val="20"/>
        </w:rPr>
        <w:t xml:space="preserve">i Rebalans plana 2022. </w:t>
      </w:r>
    </w:p>
    <w:p w:rsidR="000E4A8C" w:rsidRDefault="000E4A8C" w:rsidP="000E4A8C">
      <w:pPr>
        <w:pStyle w:val="PlainText"/>
        <w:rPr>
          <w:rFonts w:ascii="Times New Roman" w:hAnsi="Times New Roman"/>
          <w:bCs/>
          <w:sz w:val="20"/>
          <w:szCs w:val="20"/>
        </w:rPr>
      </w:pPr>
    </w:p>
    <w:p w:rsidR="000E4A8C" w:rsidRPr="005E2E9F" w:rsidRDefault="000E4A8C" w:rsidP="000E4A8C">
      <w:pPr>
        <w:pStyle w:val="PlainText"/>
        <w:spacing w:line="276" w:lineRule="auto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0E4A8C">
        <w:rPr>
          <w:rFonts w:ascii="Times New Roman" w:hAnsi="Times New Roman"/>
          <w:bCs/>
          <w:i/>
          <w:sz w:val="20"/>
          <w:szCs w:val="20"/>
        </w:rPr>
        <w:t xml:space="preserve">Da se posjetimo, </w:t>
      </w:r>
      <w:r w:rsidRPr="00346F08">
        <w:rPr>
          <w:rFonts w:ascii="Times New Roman" w:hAnsi="Times New Roman"/>
          <w:bCs/>
          <w:i/>
          <w:sz w:val="20"/>
          <w:szCs w:val="20"/>
        </w:rPr>
        <w:t>izmjena</w:t>
      </w:r>
      <w:r w:rsidR="00346F08" w:rsidRPr="00346F08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346F08">
        <w:rPr>
          <w:rFonts w:ascii="Times New Roman" w:hAnsi="Times New Roman"/>
          <w:bCs/>
          <w:i/>
          <w:sz w:val="20"/>
          <w:szCs w:val="20"/>
        </w:rPr>
        <w:t>plana</w:t>
      </w:r>
      <w:r w:rsidRPr="000E4A8C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85019C" w:rsidRPr="000E4A8C">
        <w:rPr>
          <w:rFonts w:ascii="Times New Roman" w:hAnsi="Times New Roman"/>
          <w:bCs/>
          <w:i/>
          <w:sz w:val="20"/>
          <w:szCs w:val="20"/>
        </w:rPr>
        <w:t xml:space="preserve">se u najvećem dijelu odnosila na </w:t>
      </w:r>
      <w:r w:rsidRPr="000E4A8C">
        <w:rPr>
          <w:rFonts w:ascii="Times New Roman" w:hAnsi="Times New Roman"/>
          <w:i/>
          <w:sz w:val="18"/>
          <w:szCs w:val="18"/>
        </w:rPr>
        <w:t>prenamjenu sredstava za dovršetak započetih projekta uređenja zapuštenih gradskih prostora, podruma Knjižnice Trstenik, više puta poplavljenog, (rješavanje klimatizacijsko-ventilacijsk</w:t>
      </w:r>
      <w:r w:rsidR="00346F08">
        <w:rPr>
          <w:rFonts w:ascii="Times New Roman" w:hAnsi="Times New Roman"/>
          <w:i/>
          <w:sz w:val="18"/>
          <w:szCs w:val="18"/>
        </w:rPr>
        <w:t xml:space="preserve">og </w:t>
      </w:r>
      <w:r w:rsidRPr="000E4A8C">
        <w:rPr>
          <w:rFonts w:ascii="Times New Roman" w:hAnsi="Times New Roman"/>
          <w:i/>
          <w:sz w:val="18"/>
          <w:szCs w:val="18"/>
        </w:rPr>
        <w:t>susta</w:t>
      </w:r>
      <w:r w:rsidRPr="00346F08">
        <w:rPr>
          <w:rFonts w:ascii="Times New Roman" w:hAnsi="Times New Roman"/>
          <w:i/>
          <w:sz w:val="18"/>
          <w:szCs w:val="18"/>
        </w:rPr>
        <w:t>v</w:t>
      </w:r>
      <w:r w:rsidR="00346F08" w:rsidRPr="00346F08">
        <w:rPr>
          <w:rFonts w:ascii="Times New Roman" w:hAnsi="Times New Roman"/>
          <w:i/>
          <w:sz w:val="18"/>
          <w:szCs w:val="18"/>
        </w:rPr>
        <w:t>a</w:t>
      </w:r>
      <w:r w:rsidRPr="000E4A8C">
        <w:rPr>
          <w:rFonts w:ascii="Times New Roman" w:hAnsi="Times New Roman"/>
          <w:i/>
          <w:sz w:val="18"/>
          <w:szCs w:val="18"/>
        </w:rPr>
        <w:t xml:space="preserve"> za cijelu Knjižnicu Trstenik), K</w:t>
      </w:r>
      <w:r w:rsidR="00F130B3">
        <w:rPr>
          <w:rFonts w:ascii="Times New Roman" w:hAnsi="Times New Roman"/>
          <w:i/>
          <w:sz w:val="18"/>
          <w:szCs w:val="18"/>
        </w:rPr>
        <w:t>njižnice Grad u Zagrebačkoj 4, </w:t>
      </w:r>
      <w:r w:rsidRPr="000E4A8C">
        <w:rPr>
          <w:rFonts w:ascii="Times New Roman" w:hAnsi="Times New Roman"/>
          <w:i/>
          <w:sz w:val="18"/>
          <w:szCs w:val="18"/>
        </w:rPr>
        <w:t>te prenamjenu kotarskog prostora Kila /Mejaši u knjižnični. U sklopu  obilježavanja 100. obljetnice rođenja Miljenka Smoje u veljači 2023</w:t>
      </w:r>
      <w:r w:rsidR="005E2E9F">
        <w:rPr>
          <w:rFonts w:ascii="Times New Roman" w:hAnsi="Times New Roman"/>
          <w:i/>
          <w:color w:val="FF0000"/>
          <w:sz w:val="18"/>
          <w:szCs w:val="18"/>
        </w:rPr>
        <w:t>.</w:t>
      </w:r>
      <w:r w:rsidRPr="000E4A8C">
        <w:rPr>
          <w:rFonts w:ascii="Times New Roman" w:hAnsi="Times New Roman"/>
          <w:i/>
          <w:sz w:val="18"/>
          <w:szCs w:val="18"/>
        </w:rPr>
        <w:t xml:space="preserve"> krajem 2022. krenilo se s projektom uređenja njegove spomen sobe u Knjižnici Žrnovnica.</w:t>
      </w:r>
    </w:p>
    <w:p w:rsidR="000E4A8C" w:rsidRPr="000E4A8C" w:rsidRDefault="000E4A8C" w:rsidP="000E4A8C">
      <w:pPr>
        <w:pStyle w:val="PlainText"/>
        <w:spacing w:line="276" w:lineRule="auto"/>
        <w:jc w:val="both"/>
        <w:rPr>
          <w:rFonts w:ascii="Times New Roman" w:hAnsi="Times New Roman"/>
          <w:i/>
          <w:color w:val="1F497D"/>
          <w:sz w:val="18"/>
          <w:szCs w:val="18"/>
        </w:rPr>
      </w:pPr>
      <w:r w:rsidRPr="000E4A8C">
        <w:rPr>
          <w:rFonts w:ascii="Times New Roman" w:hAnsi="Times New Roman"/>
          <w:i/>
          <w:sz w:val="18"/>
          <w:szCs w:val="18"/>
        </w:rPr>
        <w:t>Ostali izvori kao Ministarstvo kulture, EU projekt Bibliobus su smanjeni i prilagođeni stvarnom stanju, kako odobrenim programima  od strane Ministarstva kulture i medija za 2022., tako i trenutačnoj fazi razvoja projekta za nabavu Bibliobusa (nabava Bibliobusa prebačena za početak 2023.g.)</w:t>
      </w:r>
    </w:p>
    <w:p w:rsidR="000E4A8C" w:rsidRPr="000E4A8C" w:rsidRDefault="000E4A8C" w:rsidP="000E4A8C">
      <w:pPr>
        <w:pStyle w:val="PlainText"/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0E4A8C">
        <w:rPr>
          <w:rFonts w:ascii="Times New Roman" w:hAnsi="Times New Roman"/>
          <w:i/>
          <w:sz w:val="18"/>
          <w:szCs w:val="18"/>
        </w:rPr>
        <w:t>Županijska sredstva, neiskorištena sredstva za Erasmus i donaciju Zaklade Delmata koja su u VIŠKU prebačena u 2022. iskorištena su tijekom 2022. za uređenje Zagrebačke, a kolegice su realizirale Erasmus projekt puta u Finsku.</w:t>
      </w:r>
    </w:p>
    <w:p w:rsidR="000E4A8C" w:rsidRPr="000E4A8C" w:rsidRDefault="000E4A8C" w:rsidP="000E4A8C">
      <w:pPr>
        <w:pStyle w:val="PlainText"/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 w:rsidRPr="000E4A8C">
        <w:rPr>
          <w:rFonts w:ascii="Times New Roman" w:hAnsi="Times New Roman"/>
          <w:i/>
          <w:sz w:val="18"/>
          <w:szCs w:val="18"/>
        </w:rPr>
        <w:t>Ostale stavke su ostale na sličnom nivou, a kompletan Plan je skaliran sukladno realnim potrebama i događajima.</w:t>
      </w:r>
    </w:p>
    <w:p w:rsidR="000E4A8C" w:rsidRPr="000E4A8C" w:rsidRDefault="000E4A8C" w:rsidP="000E4A8C">
      <w:pPr>
        <w:pStyle w:val="PlainText"/>
        <w:spacing w:line="276" w:lineRule="auto"/>
        <w:jc w:val="both"/>
        <w:rPr>
          <w:i/>
        </w:rPr>
      </w:pPr>
      <w:r w:rsidRPr="000E4A8C">
        <w:rPr>
          <w:rFonts w:ascii="Times New Roman" w:hAnsi="Times New Roman"/>
          <w:i/>
          <w:sz w:val="18"/>
          <w:szCs w:val="18"/>
        </w:rPr>
        <w:t>Rebalans plana je jednoglasno usvojen od strane Upravnog vijeća na elektroničkoj sjednici</w:t>
      </w:r>
      <w:r w:rsidRPr="000E4A8C">
        <w:rPr>
          <w:i/>
        </w:rPr>
        <w:t>.</w:t>
      </w:r>
    </w:p>
    <w:p w:rsidR="000E4A8C" w:rsidRDefault="000E4A8C" w:rsidP="000E4A8C">
      <w:pPr>
        <w:pStyle w:val="PlainText"/>
        <w:rPr>
          <w:color w:val="1F497D"/>
        </w:rPr>
      </w:pPr>
    </w:p>
    <w:p w:rsidR="00254A96" w:rsidRPr="00E73693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D64" w:rsidRPr="00E73693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693">
        <w:rPr>
          <w:rFonts w:ascii="Times New Roman" w:hAnsi="Times New Roman" w:cs="Times New Roman"/>
          <w:sz w:val="20"/>
          <w:szCs w:val="20"/>
        </w:rPr>
        <w:t xml:space="preserve">U nastavku su objašnjena </w:t>
      </w:r>
      <w:r w:rsidR="00AB5D64" w:rsidRPr="00E73693">
        <w:rPr>
          <w:rFonts w:ascii="Times New Roman" w:hAnsi="Times New Roman" w:cs="Times New Roman"/>
          <w:sz w:val="20"/>
          <w:szCs w:val="20"/>
        </w:rPr>
        <w:t xml:space="preserve">odstupanja od </w:t>
      </w:r>
      <w:r w:rsidR="000E4A8C">
        <w:rPr>
          <w:rFonts w:ascii="Times New Roman" w:hAnsi="Times New Roman" w:cs="Times New Roman"/>
          <w:sz w:val="20"/>
          <w:szCs w:val="20"/>
        </w:rPr>
        <w:t xml:space="preserve">tekućeg </w:t>
      </w:r>
      <w:r w:rsidR="00AB5D64" w:rsidRPr="00E73693">
        <w:rPr>
          <w:rFonts w:ascii="Times New Roman" w:hAnsi="Times New Roman" w:cs="Times New Roman"/>
          <w:sz w:val="20"/>
          <w:szCs w:val="20"/>
        </w:rPr>
        <w:t xml:space="preserve">plana </w:t>
      </w:r>
      <w:r w:rsidRPr="00E73693">
        <w:rPr>
          <w:rFonts w:ascii="Times New Roman" w:hAnsi="Times New Roman" w:cs="Times New Roman"/>
          <w:sz w:val="20"/>
          <w:szCs w:val="20"/>
        </w:rPr>
        <w:t>i objašnjenja onih prihoda</w:t>
      </w:r>
      <w:r w:rsidR="00AB5D64" w:rsidRPr="00E73693">
        <w:rPr>
          <w:rFonts w:ascii="Times New Roman" w:hAnsi="Times New Roman" w:cs="Times New Roman"/>
          <w:sz w:val="20"/>
          <w:szCs w:val="20"/>
        </w:rPr>
        <w:t xml:space="preserve"> koji značajnije utječu na iskazivanje rezultata.</w:t>
      </w:r>
    </w:p>
    <w:p w:rsidR="00953400" w:rsidRPr="00E73693" w:rsidRDefault="00953400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D64" w:rsidRPr="00E73693" w:rsidRDefault="003A271F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693">
        <w:rPr>
          <w:rFonts w:ascii="Times New Roman" w:hAnsi="Times New Roman" w:cs="Times New Roman"/>
          <w:i/>
          <w:sz w:val="20"/>
          <w:szCs w:val="20"/>
        </w:rPr>
        <w:t xml:space="preserve">636 </w:t>
      </w:r>
      <w:r w:rsidR="00254A96" w:rsidRPr="00E73693">
        <w:rPr>
          <w:rFonts w:ascii="Times New Roman" w:hAnsi="Times New Roman" w:cs="Times New Roman"/>
          <w:i/>
          <w:sz w:val="20"/>
          <w:szCs w:val="20"/>
        </w:rPr>
        <w:t xml:space="preserve">Pomoći proračunskim korisnicima iz proračuna koji im nije nadležan </w:t>
      </w:r>
      <w:r w:rsidR="00C478FA">
        <w:rPr>
          <w:rFonts w:ascii="Times New Roman" w:hAnsi="Times New Roman" w:cs="Times New Roman"/>
          <w:sz w:val="20"/>
          <w:szCs w:val="20"/>
        </w:rPr>
        <w:t>u iznosu od 1.406.567,95</w:t>
      </w:r>
      <w:r w:rsidR="00254A96" w:rsidRPr="00E73693">
        <w:rPr>
          <w:rFonts w:ascii="Times New Roman" w:hAnsi="Times New Roman" w:cs="Times New Roman"/>
          <w:sz w:val="20"/>
          <w:szCs w:val="20"/>
        </w:rPr>
        <w:t xml:space="preserve"> kn su pri</w:t>
      </w:r>
      <w:r w:rsidRPr="00E73693">
        <w:rPr>
          <w:rFonts w:ascii="Times New Roman" w:hAnsi="Times New Roman" w:cs="Times New Roman"/>
          <w:sz w:val="20"/>
          <w:szCs w:val="20"/>
        </w:rPr>
        <w:t>hodi od nenadležnih proračuna (p</w:t>
      </w:r>
      <w:r w:rsidR="00254A96" w:rsidRPr="00E73693">
        <w:rPr>
          <w:rFonts w:ascii="Times New Roman" w:hAnsi="Times New Roman" w:cs="Times New Roman"/>
          <w:sz w:val="20"/>
          <w:szCs w:val="20"/>
        </w:rPr>
        <w:t>rihodi od Ministarstva kulture za pokri</w:t>
      </w:r>
      <w:r w:rsidRPr="00E73693">
        <w:rPr>
          <w:rFonts w:ascii="Times New Roman" w:hAnsi="Times New Roman" w:cs="Times New Roman"/>
          <w:sz w:val="20"/>
          <w:szCs w:val="20"/>
        </w:rPr>
        <w:t xml:space="preserve">će plaće Županijskog matičara, </w:t>
      </w:r>
      <w:r w:rsidR="00254A96" w:rsidRPr="00E73693">
        <w:rPr>
          <w:rFonts w:ascii="Times New Roman" w:hAnsi="Times New Roman" w:cs="Times New Roman"/>
          <w:sz w:val="20"/>
          <w:szCs w:val="20"/>
        </w:rPr>
        <w:t>prihodi od Općine Podstrana za pokriće plaće dje</w:t>
      </w:r>
      <w:r w:rsidRPr="00E73693">
        <w:rPr>
          <w:rFonts w:ascii="Times New Roman" w:hAnsi="Times New Roman" w:cs="Times New Roman"/>
          <w:sz w:val="20"/>
          <w:szCs w:val="20"/>
        </w:rPr>
        <w:t xml:space="preserve">latnika u knjižnici Podstrana, </w:t>
      </w:r>
      <w:r w:rsidR="00254A96" w:rsidRPr="00E73693">
        <w:rPr>
          <w:rFonts w:ascii="Times New Roman" w:hAnsi="Times New Roman" w:cs="Times New Roman"/>
          <w:sz w:val="20"/>
          <w:szCs w:val="20"/>
        </w:rPr>
        <w:t xml:space="preserve">prihodi od Općine Šolta za pokriće plaće </w:t>
      </w:r>
      <w:r w:rsidRPr="00E73693">
        <w:rPr>
          <w:rFonts w:ascii="Times New Roman" w:hAnsi="Times New Roman" w:cs="Times New Roman"/>
          <w:sz w:val="20"/>
          <w:szCs w:val="20"/>
        </w:rPr>
        <w:t xml:space="preserve">djelatnice u knjižnici Grohote, </w:t>
      </w:r>
      <w:r w:rsidR="00254A96" w:rsidRPr="00E73693">
        <w:rPr>
          <w:rFonts w:ascii="Times New Roman" w:hAnsi="Times New Roman" w:cs="Times New Roman"/>
          <w:sz w:val="20"/>
          <w:szCs w:val="20"/>
        </w:rPr>
        <w:t>prihodi za pokriće njihovih materijalnih troškova (putnih troškova,</w:t>
      </w:r>
      <w:r w:rsidRPr="00E73693">
        <w:rPr>
          <w:rFonts w:ascii="Times New Roman" w:hAnsi="Times New Roman" w:cs="Times New Roman"/>
          <w:sz w:val="20"/>
          <w:szCs w:val="20"/>
        </w:rPr>
        <w:t xml:space="preserve"> uredskog materija i telefona), </w:t>
      </w:r>
      <w:r w:rsidR="00254A96" w:rsidRPr="00E73693">
        <w:rPr>
          <w:rFonts w:ascii="Times New Roman" w:hAnsi="Times New Roman" w:cs="Times New Roman"/>
          <w:sz w:val="20"/>
          <w:szCs w:val="20"/>
        </w:rPr>
        <w:t xml:space="preserve">prihodi za kupnju knjiga, CD-ova i ostale građe Fonda Knjižnice. </w:t>
      </w:r>
      <w:r w:rsidR="00AB5D64" w:rsidRPr="00E73693">
        <w:rPr>
          <w:rFonts w:ascii="Times New Roman" w:hAnsi="Times New Roman" w:cs="Times New Roman"/>
          <w:sz w:val="20"/>
          <w:szCs w:val="20"/>
        </w:rPr>
        <w:t xml:space="preserve">Ovaj prihod ostvaren je sa </w:t>
      </w:r>
      <w:r w:rsidR="00C478FA">
        <w:rPr>
          <w:rFonts w:ascii="Times New Roman" w:hAnsi="Times New Roman" w:cs="Times New Roman"/>
          <w:sz w:val="20"/>
          <w:szCs w:val="20"/>
        </w:rPr>
        <w:t>100,72</w:t>
      </w:r>
      <w:r w:rsidR="00AB5D64" w:rsidRPr="00E73693">
        <w:rPr>
          <w:rFonts w:ascii="Times New Roman" w:hAnsi="Times New Roman" w:cs="Times New Roman"/>
          <w:sz w:val="20"/>
          <w:szCs w:val="20"/>
        </w:rPr>
        <w:t xml:space="preserve"> % od plana</w:t>
      </w:r>
      <w:r w:rsidRPr="00E73693">
        <w:rPr>
          <w:rFonts w:ascii="Times New Roman" w:hAnsi="Times New Roman" w:cs="Times New Roman"/>
          <w:sz w:val="20"/>
          <w:szCs w:val="20"/>
        </w:rPr>
        <w:t xml:space="preserve"> za 2022</w:t>
      </w:r>
      <w:r w:rsidR="00622C02" w:rsidRPr="00E73693">
        <w:rPr>
          <w:rFonts w:ascii="Times New Roman" w:hAnsi="Times New Roman" w:cs="Times New Roman"/>
          <w:sz w:val="20"/>
          <w:szCs w:val="20"/>
        </w:rPr>
        <w:t>. godinu</w:t>
      </w:r>
      <w:r w:rsidR="00207B28">
        <w:rPr>
          <w:rFonts w:ascii="Times New Roman" w:hAnsi="Times New Roman" w:cs="Times New Roman"/>
          <w:sz w:val="20"/>
          <w:szCs w:val="20"/>
        </w:rPr>
        <w:t>, tj. više od planiranog za 0,72</w:t>
      </w:r>
      <w:r w:rsidR="001517A0">
        <w:rPr>
          <w:rFonts w:ascii="Times New Roman" w:hAnsi="Times New Roman" w:cs="Times New Roman"/>
          <w:sz w:val="20"/>
          <w:szCs w:val="20"/>
        </w:rPr>
        <w:t xml:space="preserve"> </w:t>
      </w:r>
      <w:r w:rsidR="00207B28">
        <w:rPr>
          <w:rFonts w:ascii="Times New Roman" w:hAnsi="Times New Roman" w:cs="Times New Roman"/>
          <w:sz w:val="20"/>
          <w:szCs w:val="20"/>
        </w:rPr>
        <w:t>%.</w:t>
      </w:r>
    </w:p>
    <w:p w:rsidR="00FE2FA0" w:rsidRPr="00E73693" w:rsidRDefault="00FE2FA0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1B05" w:rsidRDefault="003A271F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693">
        <w:rPr>
          <w:rFonts w:ascii="Times New Roman" w:hAnsi="Times New Roman" w:cs="Times New Roman"/>
          <w:i/>
          <w:sz w:val="20"/>
          <w:szCs w:val="20"/>
        </w:rPr>
        <w:t>638 Pomoći temeljem prijenosa EU sredstava</w:t>
      </w:r>
      <w:r w:rsidR="00C478FA">
        <w:rPr>
          <w:rFonts w:ascii="Times New Roman" w:hAnsi="Times New Roman" w:cs="Times New Roman"/>
          <w:sz w:val="20"/>
          <w:szCs w:val="20"/>
        </w:rPr>
        <w:t xml:space="preserve"> u iznosu od 303.888,86</w:t>
      </w:r>
      <w:r w:rsidRPr="00E73693">
        <w:rPr>
          <w:rFonts w:ascii="Times New Roman" w:hAnsi="Times New Roman" w:cs="Times New Roman"/>
          <w:sz w:val="20"/>
          <w:szCs w:val="20"/>
        </w:rPr>
        <w:t xml:space="preserve"> kn predstavljaju sredstva isplaćena od strane Nadležnog tijela Nacionalne zaklade za razvoj civilnoga društva sukladno ugovoru o dodjeli bespovratnih sredstava za projekt „Za dobre vibre – čitaj libre“ (Projekt nabave Bibliobusa) , a sve u skladu</w:t>
      </w:r>
      <w:r w:rsidR="0033437E">
        <w:rPr>
          <w:rFonts w:ascii="Times New Roman" w:hAnsi="Times New Roman" w:cs="Times New Roman"/>
          <w:sz w:val="20"/>
          <w:szCs w:val="20"/>
        </w:rPr>
        <w:t xml:space="preserve"> </w:t>
      </w:r>
      <w:r w:rsidR="0033437E" w:rsidRPr="00346F08">
        <w:rPr>
          <w:rFonts w:ascii="Times New Roman" w:hAnsi="Times New Roman" w:cs="Times New Roman"/>
          <w:sz w:val="20"/>
          <w:szCs w:val="20"/>
        </w:rPr>
        <w:t>sa</w:t>
      </w:r>
      <w:r w:rsidRPr="00E73693">
        <w:rPr>
          <w:rFonts w:ascii="Times New Roman" w:hAnsi="Times New Roman" w:cs="Times New Roman"/>
          <w:sz w:val="20"/>
          <w:szCs w:val="20"/>
        </w:rPr>
        <w:t xml:space="preserve"> zahtjevi</w:t>
      </w:r>
      <w:r w:rsidR="00C478FA">
        <w:rPr>
          <w:rFonts w:ascii="Times New Roman" w:hAnsi="Times New Roman" w:cs="Times New Roman"/>
          <w:sz w:val="20"/>
          <w:szCs w:val="20"/>
        </w:rPr>
        <w:t>ma za nadoknadu sredstava.</w:t>
      </w:r>
      <w:r w:rsidRPr="00E73693">
        <w:rPr>
          <w:rFonts w:ascii="Times New Roman" w:hAnsi="Times New Roman" w:cs="Times New Roman"/>
          <w:sz w:val="20"/>
          <w:szCs w:val="20"/>
        </w:rPr>
        <w:t xml:space="preserve"> Ovaj </w:t>
      </w:r>
      <w:r w:rsidR="00C478FA">
        <w:rPr>
          <w:rFonts w:ascii="Times New Roman" w:hAnsi="Times New Roman" w:cs="Times New Roman"/>
          <w:sz w:val="20"/>
          <w:szCs w:val="20"/>
        </w:rPr>
        <w:t>prihod je ostvaren u iznosu od 80,61</w:t>
      </w:r>
      <w:r w:rsidR="00207B28">
        <w:rPr>
          <w:rFonts w:ascii="Times New Roman" w:hAnsi="Times New Roman" w:cs="Times New Roman"/>
          <w:sz w:val="20"/>
          <w:szCs w:val="20"/>
        </w:rPr>
        <w:t xml:space="preserve"> % od</w:t>
      </w:r>
      <w:r w:rsidRPr="00E73693">
        <w:rPr>
          <w:rFonts w:ascii="Times New Roman" w:hAnsi="Times New Roman" w:cs="Times New Roman"/>
          <w:sz w:val="20"/>
          <w:szCs w:val="20"/>
        </w:rPr>
        <w:t xml:space="preserve"> </w:t>
      </w:r>
      <w:r w:rsidR="00D15695">
        <w:rPr>
          <w:rFonts w:ascii="Times New Roman" w:hAnsi="Times New Roman" w:cs="Times New Roman"/>
          <w:sz w:val="20"/>
          <w:szCs w:val="20"/>
        </w:rPr>
        <w:t>plan</w:t>
      </w:r>
      <w:r w:rsidR="00207B28">
        <w:rPr>
          <w:rFonts w:ascii="Times New Roman" w:hAnsi="Times New Roman" w:cs="Times New Roman"/>
          <w:sz w:val="20"/>
          <w:szCs w:val="20"/>
        </w:rPr>
        <w:t>a</w:t>
      </w:r>
      <w:r w:rsidR="00D15695">
        <w:rPr>
          <w:rFonts w:ascii="Times New Roman" w:hAnsi="Times New Roman" w:cs="Times New Roman"/>
          <w:sz w:val="20"/>
          <w:szCs w:val="20"/>
        </w:rPr>
        <w:t xml:space="preserve"> i ovisan je o dinamici isplate sredstava od strane Nacionalne zaklade.</w:t>
      </w:r>
    </w:p>
    <w:p w:rsidR="00D15695" w:rsidRDefault="00D15695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5695" w:rsidRPr="00D15695" w:rsidRDefault="00D15695" w:rsidP="00D15695">
      <w:pPr>
        <w:rPr>
          <w:rFonts w:ascii="Times New Roman" w:hAnsi="Times New Roman" w:cs="Times New Roman"/>
          <w:sz w:val="20"/>
          <w:szCs w:val="20"/>
        </w:rPr>
      </w:pPr>
      <w:r w:rsidRPr="00D15695">
        <w:rPr>
          <w:rFonts w:ascii="Times New Roman" w:hAnsi="Times New Roman" w:cs="Times New Roman"/>
          <w:i/>
          <w:sz w:val="20"/>
          <w:szCs w:val="20"/>
        </w:rPr>
        <w:t>64  Prihodi od imovine iznose</w:t>
      </w:r>
      <w:r w:rsidRPr="00D15695">
        <w:rPr>
          <w:rFonts w:ascii="Times New Roman" w:hAnsi="Times New Roman" w:cs="Times New Roman"/>
          <w:sz w:val="20"/>
          <w:szCs w:val="20"/>
        </w:rPr>
        <w:t xml:space="preserve"> 10,20 kn i predstavljaju prihode od redovnih kamata </w:t>
      </w:r>
      <w:r>
        <w:rPr>
          <w:rFonts w:ascii="Times New Roman" w:hAnsi="Times New Roman" w:cs="Times New Roman"/>
          <w:sz w:val="20"/>
          <w:szCs w:val="20"/>
        </w:rPr>
        <w:t xml:space="preserve">na sredstva na poslovnom računu i ostvareni </w:t>
      </w:r>
      <w:r w:rsidR="00207B28">
        <w:rPr>
          <w:rFonts w:ascii="Times New Roman" w:hAnsi="Times New Roman" w:cs="Times New Roman"/>
          <w:sz w:val="20"/>
          <w:szCs w:val="20"/>
        </w:rPr>
        <w:t xml:space="preserve">su u iznosi od 51 % od </w:t>
      </w:r>
      <w:r>
        <w:rPr>
          <w:rFonts w:ascii="Times New Roman" w:hAnsi="Times New Roman" w:cs="Times New Roman"/>
          <w:sz w:val="20"/>
          <w:szCs w:val="20"/>
        </w:rPr>
        <w:t>plan</w:t>
      </w:r>
      <w:r w:rsidR="00207B2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A271F" w:rsidRPr="00E73693" w:rsidRDefault="003A271F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123" w:rsidRPr="00E73693" w:rsidRDefault="003A271F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693">
        <w:rPr>
          <w:rFonts w:ascii="Times New Roman" w:hAnsi="Times New Roman" w:cs="Times New Roman"/>
          <w:i/>
          <w:sz w:val="20"/>
          <w:szCs w:val="20"/>
        </w:rPr>
        <w:t>65  Prihodi od pristojbi i naknada po posebnim propisima</w:t>
      </w:r>
      <w:r w:rsidR="00C478FA">
        <w:rPr>
          <w:rFonts w:ascii="Times New Roman" w:hAnsi="Times New Roman" w:cs="Times New Roman"/>
          <w:sz w:val="20"/>
          <w:szCs w:val="20"/>
        </w:rPr>
        <w:t xml:space="preserve"> iznose 1.163.923,17</w:t>
      </w:r>
      <w:r w:rsidR="001517A0">
        <w:rPr>
          <w:rFonts w:ascii="Times New Roman" w:hAnsi="Times New Roman" w:cs="Times New Roman"/>
          <w:sz w:val="20"/>
          <w:szCs w:val="20"/>
        </w:rPr>
        <w:t xml:space="preserve"> </w:t>
      </w:r>
      <w:r w:rsidRPr="00E73693">
        <w:rPr>
          <w:rFonts w:ascii="Times New Roman" w:hAnsi="Times New Roman" w:cs="Times New Roman"/>
          <w:sz w:val="20"/>
          <w:szCs w:val="20"/>
        </w:rPr>
        <w:t>kn i ostvareni</w:t>
      </w:r>
      <w:r w:rsidR="00C478FA">
        <w:rPr>
          <w:rFonts w:ascii="Times New Roman" w:hAnsi="Times New Roman" w:cs="Times New Roman"/>
          <w:sz w:val="20"/>
          <w:szCs w:val="20"/>
        </w:rPr>
        <w:t xml:space="preserve"> su 98,18</w:t>
      </w:r>
      <w:r w:rsidRPr="00E73693">
        <w:rPr>
          <w:rFonts w:ascii="Times New Roman" w:hAnsi="Times New Roman" w:cs="Times New Roman"/>
          <w:sz w:val="20"/>
          <w:szCs w:val="20"/>
        </w:rPr>
        <w:t xml:space="preserve">% </w:t>
      </w:r>
      <w:r w:rsidR="00C478FA">
        <w:rPr>
          <w:rFonts w:ascii="Times New Roman" w:hAnsi="Times New Roman" w:cs="Times New Roman"/>
          <w:sz w:val="20"/>
          <w:szCs w:val="20"/>
        </w:rPr>
        <w:t xml:space="preserve">u odnosu na plan. </w:t>
      </w:r>
      <w:r w:rsidRPr="00E73693">
        <w:rPr>
          <w:rFonts w:ascii="Times New Roman" w:hAnsi="Times New Roman" w:cs="Times New Roman"/>
          <w:sz w:val="20"/>
          <w:szCs w:val="20"/>
        </w:rPr>
        <w:t xml:space="preserve">To su prihodi od upisnina, zakasnina, rezervacija knjiga i ostalih usluga vezanih uz posudbu građe Fonda Knjižnice. </w:t>
      </w:r>
      <w:r w:rsidR="00207B28">
        <w:rPr>
          <w:rFonts w:ascii="Times New Roman" w:hAnsi="Times New Roman" w:cs="Times New Roman"/>
          <w:sz w:val="20"/>
          <w:szCs w:val="20"/>
        </w:rPr>
        <w:t xml:space="preserve">Od drugog kvartala 2021.g </w:t>
      </w:r>
      <w:r w:rsidR="00C478FA" w:rsidRPr="00C478FA">
        <w:rPr>
          <w:rFonts w:ascii="Times New Roman" w:hAnsi="Times New Roman" w:cs="Times New Roman"/>
          <w:sz w:val="20"/>
          <w:szCs w:val="20"/>
        </w:rPr>
        <w:t xml:space="preserve">omogućen </w:t>
      </w:r>
      <w:r w:rsidR="00207B28">
        <w:rPr>
          <w:rFonts w:ascii="Times New Roman" w:hAnsi="Times New Roman" w:cs="Times New Roman"/>
          <w:sz w:val="20"/>
          <w:szCs w:val="20"/>
        </w:rPr>
        <w:t xml:space="preserve">je </w:t>
      </w:r>
      <w:r w:rsidR="00C478FA" w:rsidRPr="00C478FA">
        <w:rPr>
          <w:rFonts w:ascii="Times New Roman" w:hAnsi="Times New Roman" w:cs="Times New Roman"/>
          <w:sz w:val="20"/>
          <w:szCs w:val="20"/>
        </w:rPr>
        <w:t>besplatan upis za djecu do 8 godina, a od 1.</w:t>
      </w:r>
      <w:r w:rsidR="00207B28">
        <w:rPr>
          <w:rFonts w:ascii="Times New Roman" w:hAnsi="Times New Roman" w:cs="Times New Roman"/>
          <w:sz w:val="20"/>
          <w:szCs w:val="20"/>
        </w:rPr>
        <w:t xml:space="preserve"> </w:t>
      </w:r>
      <w:r w:rsidR="00C478FA" w:rsidRPr="00C478FA">
        <w:rPr>
          <w:rFonts w:ascii="Times New Roman" w:hAnsi="Times New Roman" w:cs="Times New Roman"/>
          <w:sz w:val="20"/>
          <w:szCs w:val="20"/>
        </w:rPr>
        <w:t>prosinca 2022. za djecu do 14. godina,  pa su i prihodi ovog izvještajnog razdoblja manji. Treba uzeti u o</w:t>
      </w:r>
      <w:r w:rsidR="0033437E">
        <w:rPr>
          <w:rFonts w:ascii="Times New Roman" w:hAnsi="Times New Roman" w:cs="Times New Roman"/>
          <w:sz w:val="20"/>
          <w:szCs w:val="20"/>
        </w:rPr>
        <w:t>bzir da su tek 7.</w:t>
      </w:r>
      <w:r w:rsidR="00207B28">
        <w:rPr>
          <w:rFonts w:ascii="Times New Roman" w:hAnsi="Times New Roman" w:cs="Times New Roman"/>
          <w:sz w:val="20"/>
          <w:szCs w:val="20"/>
        </w:rPr>
        <w:t xml:space="preserve"> </w:t>
      </w:r>
      <w:r w:rsidR="0033437E">
        <w:rPr>
          <w:rFonts w:ascii="Times New Roman" w:hAnsi="Times New Roman" w:cs="Times New Roman"/>
          <w:sz w:val="20"/>
          <w:szCs w:val="20"/>
        </w:rPr>
        <w:t xml:space="preserve">travnja 2022. </w:t>
      </w:r>
      <w:r w:rsidR="00C478FA" w:rsidRPr="00C478FA">
        <w:rPr>
          <w:rFonts w:ascii="Times New Roman" w:hAnsi="Times New Roman" w:cs="Times New Roman"/>
          <w:sz w:val="20"/>
          <w:szCs w:val="20"/>
        </w:rPr>
        <w:t xml:space="preserve">ukinute stroge epidemiološke mjere koje su </w:t>
      </w:r>
      <w:r w:rsidR="00346F08" w:rsidRPr="00346F08">
        <w:rPr>
          <w:rFonts w:ascii="Times New Roman" w:hAnsi="Times New Roman" w:cs="Times New Roman"/>
          <w:sz w:val="20"/>
          <w:szCs w:val="20"/>
        </w:rPr>
        <w:t>izraz</w:t>
      </w:r>
      <w:r w:rsidR="00C478FA" w:rsidRPr="00346F08">
        <w:rPr>
          <w:rFonts w:ascii="Times New Roman" w:hAnsi="Times New Roman" w:cs="Times New Roman"/>
          <w:sz w:val="20"/>
          <w:szCs w:val="20"/>
        </w:rPr>
        <w:t>ito</w:t>
      </w:r>
      <w:r w:rsidR="00C478FA" w:rsidRPr="00C478FA">
        <w:rPr>
          <w:rFonts w:ascii="Times New Roman" w:hAnsi="Times New Roman" w:cs="Times New Roman"/>
          <w:sz w:val="20"/>
          <w:szCs w:val="20"/>
        </w:rPr>
        <w:t xml:space="preserve"> loše utjecale na sveukupno poslovanje Knjižnice.</w:t>
      </w:r>
    </w:p>
    <w:p w:rsidR="003A271F" w:rsidRPr="00E73693" w:rsidRDefault="003A271F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B4F" w:rsidRPr="00E73693" w:rsidRDefault="003A271F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693">
        <w:rPr>
          <w:rFonts w:ascii="Times New Roman" w:hAnsi="Times New Roman" w:cs="Times New Roman"/>
          <w:i/>
          <w:sz w:val="20"/>
          <w:szCs w:val="20"/>
        </w:rPr>
        <w:lastRenderedPageBreak/>
        <w:t>66  Prihodi od prodaje proizvoda i usluga i prihodi od donacija</w:t>
      </w:r>
      <w:r w:rsidR="00C478FA">
        <w:rPr>
          <w:rFonts w:ascii="Times New Roman" w:hAnsi="Times New Roman" w:cs="Times New Roman"/>
          <w:sz w:val="20"/>
          <w:szCs w:val="20"/>
        </w:rPr>
        <w:t xml:space="preserve"> u iznosu od 261.546,35 kn su realizirani 108,7</w:t>
      </w:r>
      <w:r w:rsidR="001517A0">
        <w:rPr>
          <w:rFonts w:ascii="Times New Roman" w:hAnsi="Times New Roman" w:cs="Times New Roman"/>
          <w:sz w:val="20"/>
          <w:szCs w:val="20"/>
        </w:rPr>
        <w:t>1</w:t>
      </w:r>
      <w:r w:rsidRPr="00E73693">
        <w:rPr>
          <w:rFonts w:ascii="Times New Roman" w:hAnsi="Times New Roman" w:cs="Times New Roman"/>
          <w:sz w:val="20"/>
          <w:szCs w:val="20"/>
        </w:rPr>
        <w:t>% u odnosu na plan</w:t>
      </w:r>
      <w:r w:rsidR="00207B28">
        <w:rPr>
          <w:rFonts w:ascii="Times New Roman" w:hAnsi="Times New Roman" w:cs="Times New Roman"/>
          <w:sz w:val="20"/>
          <w:szCs w:val="20"/>
        </w:rPr>
        <w:t>, tj. 8,71% više od planiranog</w:t>
      </w:r>
      <w:r w:rsidRPr="00E73693">
        <w:rPr>
          <w:rFonts w:ascii="Times New Roman" w:hAnsi="Times New Roman" w:cs="Times New Roman"/>
          <w:sz w:val="20"/>
          <w:szCs w:val="20"/>
        </w:rPr>
        <w:t>. Manji su od istog izvještajnog razdoblja prethodne godi</w:t>
      </w:r>
      <w:r w:rsidR="00207B28">
        <w:rPr>
          <w:rFonts w:ascii="Times New Roman" w:hAnsi="Times New Roman" w:cs="Times New Roman"/>
          <w:sz w:val="20"/>
          <w:szCs w:val="20"/>
        </w:rPr>
        <w:t xml:space="preserve">ne jer su donacije građana </w:t>
      </w:r>
      <w:r w:rsidR="00D15695" w:rsidRPr="005D3DF5">
        <w:rPr>
          <w:rFonts w:ascii="Times New Roman" w:hAnsi="Times New Roman" w:cs="Times New Roman"/>
          <w:sz w:val="20"/>
          <w:szCs w:val="20"/>
        </w:rPr>
        <w:t>i prihodi od zakupa dvorana</w:t>
      </w:r>
      <w:r w:rsidR="00207B28">
        <w:rPr>
          <w:rFonts w:ascii="Times New Roman" w:hAnsi="Times New Roman" w:cs="Times New Roman"/>
          <w:sz w:val="20"/>
          <w:szCs w:val="20"/>
        </w:rPr>
        <w:t xml:space="preserve"> manji</w:t>
      </w:r>
      <w:r w:rsidR="00D15695">
        <w:rPr>
          <w:rFonts w:ascii="Times New Roman" w:hAnsi="Times New Roman" w:cs="Times New Roman"/>
          <w:sz w:val="20"/>
          <w:szCs w:val="20"/>
        </w:rPr>
        <w:t xml:space="preserve">, </w:t>
      </w:r>
      <w:r w:rsidR="005D3DF5">
        <w:rPr>
          <w:rFonts w:ascii="Times New Roman" w:hAnsi="Times New Roman" w:cs="Times New Roman"/>
          <w:sz w:val="20"/>
          <w:szCs w:val="20"/>
        </w:rPr>
        <w:t xml:space="preserve">ali su </w:t>
      </w:r>
      <w:r w:rsidR="00207B28">
        <w:rPr>
          <w:rFonts w:ascii="Times New Roman" w:hAnsi="Times New Roman" w:cs="Times New Roman"/>
          <w:sz w:val="20"/>
          <w:szCs w:val="20"/>
        </w:rPr>
        <w:t xml:space="preserve">prihodi od Radionica </w:t>
      </w:r>
      <w:r w:rsidR="00D15695">
        <w:rPr>
          <w:rFonts w:ascii="Times New Roman" w:hAnsi="Times New Roman" w:cs="Times New Roman"/>
          <w:sz w:val="20"/>
          <w:szCs w:val="20"/>
        </w:rPr>
        <w:t>veći.</w:t>
      </w:r>
    </w:p>
    <w:p w:rsidR="003A271F" w:rsidRPr="00E73693" w:rsidRDefault="005D3DF5" w:rsidP="005D3DF5">
      <w:pPr>
        <w:pStyle w:val="NoSpacing"/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22BC7" w:rsidRDefault="003A271F" w:rsidP="00CA1E2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693">
        <w:rPr>
          <w:rFonts w:ascii="Times New Roman" w:hAnsi="Times New Roman" w:cs="Times New Roman"/>
          <w:i/>
          <w:sz w:val="20"/>
          <w:szCs w:val="20"/>
        </w:rPr>
        <w:t>67  Prihodi od nadležnog proračuna</w:t>
      </w:r>
      <w:r w:rsidR="00D15695">
        <w:rPr>
          <w:rFonts w:ascii="Times New Roman" w:hAnsi="Times New Roman" w:cs="Times New Roman"/>
          <w:sz w:val="20"/>
          <w:szCs w:val="20"/>
        </w:rPr>
        <w:t xml:space="preserve"> u iznosu od 10.048.524,62</w:t>
      </w:r>
      <w:r w:rsidRPr="00E73693">
        <w:rPr>
          <w:rFonts w:ascii="Times New Roman" w:hAnsi="Times New Roman" w:cs="Times New Roman"/>
          <w:sz w:val="20"/>
          <w:szCs w:val="20"/>
        </w:rPr>
        <w:t xml:space="preserve"> kn su </w:t>
      </w:r>
      <w:r w:rsidR="00613341" w:rsidRPr="00E73693">
        <w:rPr>
          <w:rFonts w:ascii="Times New Roman" w:hAnsi="Times New Roman" w:cs="Times New Roman"/>
          <w:sz w:val="20"/>
          <w:szCs w:val="20"/>
        </w:rPr>
        <w:t>r</w:t>
      </w:r>
      <w:r w:rsidR="00D15695">
        <w:rPr>
          <w:rFonts w:ascii="Times New Roman" w:hAnsi="Times New Roman" w:cs="Times New Roman"/>
          <w:sz w:val="20"/>
          <w:szCs w:val="20"/>
        </w:rPr>
        <w:t xml:space="preserve">ealizirani 96,74% u odnosu na plan, i veći su </w:t>
      </w:r>
      <w:r w:rsidRPr="00E73693">
        <w:rPr>
          <w:rFonts w:ascii="Times New Roman" w:hAnsi="Times New Roman" w:cs="Times New Roman"/>
          <w:sz w:val="20"/>
          <w:szCs w:val="20"/>
        </w:rPr>
        <w:t xml:space="preserve"> od prihoda</w:t>
      </w:r>
      <w:r w:rsidR="00CA1E25">
        <w:rPr>
          <w:rFonts w:ascii="Times New Roman" w:hAnsi="Times New Roman" w:cs="Times New Roman"/>
          <w:sz w:val="20"/>
          <w:szCs w:val="20"/>
        </w:rPr>
        <w:t xml:space="preserve"> prošle godine </w:t>
      </w:r>
      <w:r w:rsidR="00CA1E25" w:rsidRPr="00CA1E25">
        <w:rPr>
          <w:rFonts w:ascii="Times New Roman" w:hAnsi="Times New Roman" w:cs="Times New Roman"/>
          <w:sz w:val="20"/>
          <w:szCs w:val="20"/>
        </w:rPr>
        <w:t>jer je Grad Split</w:t>
      </w:r>
      <w:r w:rsidR="00207B28">
        <w:rPr>
          <w:rFonts w:ascii="Times New Roman" w:hAnsi="Times New Roman" w:cs="Times New Roman"/>
          <w:sz w:val="20"/>
          <w:szCs w:val="20"/>
        </w:rPr>
        <w:t xml:space="preserve">, </w:t>
      </w:r>
      <w:r w:rsidR="00CA1E25" w:rsidRPr="00CA1E25">
        <w:rPr>
          <w:rFonts w:ascii="Times New Roman" w:hAnsi="Times New Roman" w:cs="Times New Roman"/>
          <w:sz w:val="20"/>
          <w:szCs w:val="20"/>
        </w:rPr>
        <w:t>nadležni proračun</w:t>
      </w:r>
      <w:r w:rsidR="001517A0">
        <w:rPr>
          <w:rFonts w:ascii="Times New Roman" w:hAnsi="Times New Roman" w:cs="Times New Roman"/>
          <w:sz w:val="20"/>
          <w:szCs w:val="20"/>
        </w:rPr>
        <w:t xml:space="preserve"> za 2022. osigurao ukupan </w:t>
      </w:r>
      <w:r w:rsidR="00CA1E25" w:rsidRPr="00CA1E25">
        <w:rPr>
          <w:rFonts w:ascii="Times New Roman" w:hAnsi="Times New Roman" w:cs="Times New Roman"/>
          <w:sz w:val="20"/>
          <w:szCs w:val="20"/>
        </w:rPr>
        <w:t>iznos od 700.000 kn sredstava za knjige, odnosno 100.000 kn više u odnosu na 2021. radi potreba Bibliobusne službe koja je u fazi formiranja. Osim sredstava za nabavu knji</w:t>
      </w:r>
      <w:r w:rsidR="001517A0">
        <w:rPr>
          <w:rFonts w:ascii="Times New Roman" w:hAnsi="Times New Roman" w:cs="Times New Roman"/>
          <w:sz w:val="20"/>
          <w:szCs w:val="20"/>
        </w:rPr>
        <w:t xml:space="preserve">ga i knjižne građe osigurao je </w:t>
      </w:r>
      <w:r w:rsidR="00CA1E25" w:rsidRPr="00CA1E25">
        <w:rPr>
          <w:rFonts w:ascii="Times New Roman" w:hAnsi="Times New Roman" w:cs="Times New Roman"/>
          <w:sz w:val="20"/>
          <w:szCs w:val="20"/>
        </w:rPr>
        <w:t>dodatnih 1.466.170,06 kn za uređenje objekata u vlasništvu Grada koji su dani Knjižnici na korištenje, a koji su svi u fazi uređivanja, te za nabavu uredske</w:t>
      </w:r>
      <w:r w:rsidR="00CA1E25" w:rsidRPr="0033437E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1517A0">
        <w:rPr>
          <w:rFonts w:ascii="Times New Roman" w:hAnsi="Times New Roman" w:cs="Times New Roman"/>
          <w:sz w:val="20"/>
          <w:szCs w:val="20"/>
        </w:rPr>
        <w:t xml:space="preserve"> </w:t>
      </w:r>
      <w:r w:rsidR="00CA1E25" w:rsidRPr="00CA1E25">
        <w:rPr>
          <w:rFonts w:ascii="Times New Roman" w:hAnsi="Times New Roman" w:cs="Times New Roman"/>
          <w:sz w:val="20"/>
          <w:szCs w:val="20"/>
        </w:rPr>
        <w:t>(računalne opreme i namje</w:t>
      </w:r>
      <w:r w:rsidR="00CA1E25">
        <w:rPr>
          <w:rFonts w:ascii="Times New Roman" w:hAnsi="Times New Roman" w:cs="Times New Roman"/>
          <w:sz w:val="20"/>
          <w:szCs w:val="20"/>
        </w:rPr>
        <w:t>štaja) i klimatizacijske opreme;</w:t>
      </w:r>
    </w:p>
    <w:p w:rsidR="00CA1E25" w:rsidRDefault="00CA1E25" w:rsidP="00CA1E25">
      <w:pPr>
        <w:pStyle w:val="ListParagraph"/>
        <w:spacing w:before="240" w:after="0" w:line="360" w:lineRule="auto"/>
        <w:ind w:left="0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Tablica 1.: Kapitalna ulaganju u tuđu imovinu, opremu i knjige 2022. Grad Split</w:t>
      </w:r>
    </w:p>
    <w:tbl>
      <w:tblPr>
        <w:tblW w:w="6504" w:type="dxa"/>
        <w:tblInd w:w="1303" w:type="dxa"/>
        <w:tblLook w:val="04A0" w:firstRow="1" w:lastRow="0" w:firstColumn="1" w:lastColumn="0" w:noHBand="0" w:noVBand="1"/>
      </w:tblPr>
      <w:tblGrid>
        <w:gridCol w:w="3025"/>
        <w:gridCol w:w="1502"/>
        <w:gridCol w:w="1977"/>
      </w:tblGrid>
      <w:tr w:rsidR="00CA1E25" w:rsidRPr="00800A15" w:rsidTr="005E2E9F">
        <w:trPr>
          <w:trHeight w:val="23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Pjesničko glazbeni odjel - Zagrebačka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55.800,14 kn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1.466.170,06 kn</w:t>
            </w:r>
          </w:p>
        </w:tc>
      </w:tr>
      <w:tr w:rsidR="00CA1E25" w:rsidRPr="00800A15" w:rsidTr="005E2E9F">
        <w:trPr>
          <w:trHeight w:val="23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Trstenik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1.097.326,01 kn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A1E25" w:rsidRPr="00800A15" w:rsidTr="005E2E9F">
        <w:trPr>
          <w:trHeight w:val="23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Knjižnica </w:t>
            </w: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Mejaši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234.200,00 kn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A1E25" w:rsidRPr="00800A15" w:rsidTr="005E2E9F">
        <w:trPr>
          <w:trHeight w:val="23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Spomen</w:t>
            </w: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soba M.Smoje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u Žrnovnici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78.843,91 kn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CA1E25" w:rsidRPr="00800A15" w:rsidTr="005E2E9F">
        <w:trPr>
          <w:trHeight w:val="23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Uredska i računalna oprema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347.300,00 kn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347.300,00 kn</w:t>
            </w:r>
          </w:p>
        </w:tc>
      </w:tr>
      <w:tr w:rsidR="00CA1E25" w:rsidRPr="00800A15" w:rsidTr="005E2E9F">
        <w:trPr>
          <w:trHeight w:val="23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699.996,65 kn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699.996,65 kn</w:t>
            </w:r>
          </w:p>
        </w:tc>
      </w:tr>
      <w:tr w:rsidR="00CA1E25" w:rsidRPr="00800A15" w:rsidTr="005E2E9F">
        <w:trPr>
          <w:trHeight w:val="23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E25" w:rsidRPr="00800A15" w:rsidRDefault="00CA1E25" w:rsidP="005E2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00A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2.513.466,71 kn</w:t>
            </w:r>
          </w:p>
        </w:tc>
      </w:tr>
    </w:tbl>
    <w:p w:rsidR="00CA1E25" w:rsidRPr="00CA1E25" w:rsidRDefault="00CA1E25" w:rsidP="00CA1E25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2C02" w:rsidRDefault="00E75B63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3693">
        <w:rPr>
          <w:rFonts w:ascii="Times New Roman" w:hAnsi="Times New Roman" w:cs="Times New Roman"/>
          <w:b/>
          <w:sz w:val="20"/>
          <w:szCs w:val="20"/>
        </w:rPr>
        <w:t xml:space="preserve">3- </w:t>
      </w:r>
      <w:r w:rsidR="00DE1CBF" w:rsidRPr="00E73693">
        <w:rPr>
          <w:rFonts w:ascii="Times New Roman" w:hAnsi="Times New Roman" w:cs="Times New Roman"/>
          <w:b/>
          <w:sz w:val="20"/>
          <w:szCs w:val="20"/>
        </w:rPr>
        <w:t xml:space="preserve">RASHODI POSLOVANJA </w:t>
      </w:r>
    </w:p>
    <w:p w:rsidR="00346F08" w:rsidRPr="00493AFF" w:rsidRDefault="00346F08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4B4F" w:rsidRPr="00E73693" w:rsidRDefault="00CA30DE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693">
        <w:rPr>
          <w:rFonts w:ascii="Times New Roman" w:hAnsi="Times New Roman" w:cs="Times New Roman"/>
          <w:sz w:val="20"/>
          <w:szCs w:val="20"/>
        </w:rPr>
        <w:t>Rashodi poslovanja i</w:t>
      </w:r>
      <w:r w:rsidR="00E50BC0" w:rsidRPr="00E73693">
        <w:rPr>
          <w:rFonts w:ascii="Times New Roman" w:hAnsi="Times New Roman" w:cs="Times New Roman"/>
          <w:sz w:val="20"/>
          <w:szCs w:val="20"/>
        </w:rPr>
        <w:t xml:space="preserve">znose </w:t>
      </w:r>
      <w:r w:rsidR="00CA1E25">
        <w:rPr>
          <w:rFonts w:ascii="Times New Roman" w:hAnsi="Times New Roman" w:cs="Times New Roman"/>
          <w:sz w:val="20"/>
          <w:szCs w:val="20"/>
        </w:rPr>
        <w:t>9.759.373,81 kn i realizirani su u iznosu</w:t>
      </w:r>
      <w:r w:rsidR="001961AC">
        <w:rPr>
          <w:rFonts w:ascii="Times New Roman" w:hAnsi="Times New Roman" w:cs="Times New Roman"/>
          <w:sz w:val="20"/>
          <w:szCs w:val="20"/>
        </w:rPr>
        <w:t xml:space="preserve"> </w:t>
      </w:r>
      <w:r w:rsidR="001961AC" w:rsidRPr="00346F08">
        <w:rPr>
          <w:rFonts w:ascii="Times New Roman" w:hAnsi="Times New Roman" w:cs="Times New Roman"/>
          <w:sz w:val="20"/>
          <w:szCs w:val="20"/>
        </w:rPr>
        <w:t>od</w:t>
      </w:r>
      <w:r w:rsidR="00CA1E25">
        <w:rPr>
          <w:rFonts w:ascii="Times New Roman" w:hAnsi="Times New Roman" w:cs="Times New Roman"/>
          <w:sz w:val="20"/>
          <w:szCs w:val="20"/>
        </w:rPr>
        <w:t xml:space="preserve"> 97,32</w:t>
      </w:r>
      <w:r w:rsidR="00613341" w:rsidRPr="00E73693">
        <w:rPr>
          <w:rFonts w:ascii="Times New Roman" w:hAnsi="Times New Roman" w:cs="Times New Roman"/>
          <w:sz w:val="20"/>
          <w:szCs w:val="20"/>
        </w:rPr>
        <w:t>% od planiranih</w:t>
      </w:r>
      <w:r w:rsidR="00E74B4F" w:rsidRPr="00E73693">
        <w:rPr>
          <w:rFonts w:ascii="Times New Roman" w:hAnsi="Times New Roman" w:cs="Times New Roman"/>
          <w:sz w:val="20"/>
          <w:szCs w:val="20"/>
        </w:rPr>
        <w:t>.</w:t>
      </w:r>
    </w:p>
    <w:p w:rsidR="00FE2FA0" w:rsidRPr="00E73693" w:rsidRDefault="00FE2FA0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9B4" w:rsidRDefault="00613341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D2C">
        <w:rPr>
          <w:rFonts w:ascii="Times New Roman" w:hAnsi="Times New Roman" w:cs="Times New Roman"/>
          <w:b/>
          <w:i/>
          <w:sz w:val="20"/>
          <w:szCs w:val="20"/>
        </w:rPr>
        <w:t>31 Rashodi za zaposlene</w:t>
      </w:r>
      <w:r w:rsidR="00CA1E25" w:rsidRPr="00814D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E25">
        <w:rPr>
          <w:rFonts w:ascii="Times New Roman" w:hAnsi="Times New Roman" w:cs="Times New Roman"/>
          <w:sz w:val="20"/>
          <w:szCs w:val="20"/>
        </w:rPr>
        <w:t>iznose od 7.667.924,65 kn i realizirano je 97,46</w:t>
      </w:r>
      <w:r w:rsidRPr="00E73693">
        <w:rPr>
          <w:rFonts w:ascii="Times New Roman" w:hAnsi="Times New Roman" w:cs="Times New Roman"/>
          <w:sz w:val="20"/>
          <w:szCs w:val="20"/>
        </w:rPr>
        <w:t>% plana. Veći su od rashoda za zaposlene od prošle godine jer su plać</w:t>
      </w:r>
      <w:r w:rsidR="001517A0">
        <w:rPr>
          <w:rFonts w:ascii="Times New Roman" w:hAnsi="Times New Roman" w:cs="Times New Roman"/>
          <w:sz w:val="20"/>
          <w:szCs w:val="20"/>
        </w:rPr>
        <w:t>e za redovan rad (račun</w:t>
      </w:r>
      <w:r w:rsidR="00CA1E25">
        <w:rPr>
          <w:rFonts w:ascii="Times New Roman" w:hAnsi="Times New Roman" w:cs="Times New Roman"/>
          <w:sz w:val="20"/>
          <w:szCs w:val="20"/>
        </w:rPr>
        <w:t xml:space="preserve"> 3111) </w:t>
      </w:r>
      <w:r w:rsidRPr="00E73693">
        <w:rPr>
          <w:rFonts w:ascii="Times New Roman" w:hAnsi="Times New Roman" w:cs="Times New Roman"/>
          <w:sz w:val="20"/>
          <w:szCs w:val="20"/>
        </w:rPr>
        <w:t>veće jer je veći broj zaposlenika, (zaposleni su djelatnici na Projektu za nabavu Bibliobusa „Za dobre vibre – čitaj libre“ koji se financiraju iz EU sredstava, ostali rashodi za zaposlen</w:t>
      </w:r>
      <w:r w:rsidR="001517A0">
        <w:rPr>
          <w:rFonts w:ascii="Times New Roman" w:hAnsi="Times New Roman" w:cs="Times New Roman"/>
          <w:sz w:val="20"/>
          <w:szCs w:val="20"/>
        </w:rPr>
        <w:t>e (račun</w:t>
      </w:r>
      <w:r w:rsidR="00E75B63" w:rsidRPr="00E73693">
        <w:rPr>
          <w:rFonts w:ascii="Times New Roman" w:hAnsi="Times New Roman" w:cs="Times New Roman"/>
          <w:sz w:val="20"/>
          <w:szCs w:val="20"/>
        </w:rPr>
        <w:t xml:space="preserve"> 312) </w:t>
      </w:r>
      <w:r w:rsidR="00BC49B4" w:rsidRPr="00BC49B4">
        <w:rPr>
          <w:rFonts w:ascii="Times New Roman" w:hAnsi="Times New Roman" w:cs="Times New Roman"/>
          <w:sz w:val="20"/>
          <w:szCs w:val="20"/>
        </w:rPr>
        <w:t>su manji</w:t>
      </w:r>
      <w:r w:rsidR="00BC49B4">
        <w:rPr>
          <w:rFonts w:ascii="Times New Roman" w:hAnsi="Times New Roman" w:cs="Times New Roman"/>
          <w:sz w:val="20"/>
          <w:szCs w:val="20"/>
        </w:rPr>
        <w:t xml:space="preserve"> za 1 % jer su regres</w:t>
      </w:r>
      <w:r w:rsidR="001517A0">
        <w:rPr>
          <w:rFonts w:ascii="Times New Roman" w:hAnsi="Times New Roman" w:cs="Times New Roman"/>
          <w:sz w:val="20"/>
          <w:szCs w:val="20"/>
        </w:rPr>
        <w:t xml:space="preserve"> i otpremnine </w:t>
      </w:r>
      <w:r w:rsidR="00BC49B4" w:rsidRPr="00BC49B4">
        <w:rPr>
          <w:rFonts w:ascii="Times New Roman" w:hAnsi="Times New Roman" w:cs="Times New Roman"/>
          <w:sz w:val="20"/>
          <w:szCs w:val="20"/>
        </w:rPr>
        <w:t>manje.</w:t>
      </w:r>
    </w:p>
    <w:p w:rsidR="00E75B63" w:rsidRPr="00E73693" w:rsidRDefault="00E75B63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D2C">
        <w:rPr>
          <w:rFonts w:ascii="Times New Roman" w:hAnsi="Times New Roman" w:cs="Times New Roman"/>
          <w:b/>
          <w:i/>
          <w:sz w:val="20"/>
          <w:szCs w:val="20"/>
        </w:rPr>
        <w:t>32 Materijalni rashodi</w:t>
      </w:r>
      <w:r w:rsidRPr="00E736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C49B4">
        <w:rPr>
          <w:rFonts w:ascii="Times New Roman" w:hAnsi="Times New Roman" w:cs="Times New Roman"/>
          <w:sz w:val="20"/>
          <w:szCs w:val="20"/>
        </w:rPr>
        <w:t xml:space="preserve">iznose 2.076.750,28 kn i realizirano je </w:t>
      </w:r>
      <w:r w:rsidR="00346F08" w:rsidRPr="00346F08">
        <w:rPr>
          <w:rFonts w:ascii="Times New Roman" w:hAnsi="Times New Roman" w:cs="Times New Roman"/>
          <w:sz w:val="20"/>
          <w:szCs w:val="20"/>
        </w:rPr>
        <w:t>96</w:t>
      </w:r>
      <w:r w:rsidR="00BC49B4" w:rsidRPr="00346F08">
        <w:rPr>
          <w:rFonts w:ascii="Times New Roman" w:hAnsi="Times New Roman" w:cs="Times New Roman"/>
          <w:sz w:val="20"/>
          <w:szCs w:val="20"/>
        </w:rPr>
        <w:t>,6</w:t>
      </w:r>
      <w:r w:rsidRPr="00346F08">
        <w:rPr>
          <w:rFonts w:ascii="Times New Roman" w:hAnsi="Times New Roman" w:cs="Times New Roman"/>
          <w:sz w:val="20"/>
          <w:szCs w:val="20"/>
        </w:rPr>
        <w:t>8%</w:t>
      </w:r>
      <w:r w:rsidRPr="00E73693">
        <w:rPr>
          <w:rFonts w:ascii="Times New Roman" w:hAnsi="Times New Roman" w:cs="Times New Roman"/>
          <w:sz w:val="20"/>
          <w:szCs w:val="20"/>
        </w:rPr>
        <w:t xml:space="preserve"> plana. Veći su od materijalnih rashoda od prošle godine jer su: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>3211 Službena putovanj</w:t>
      </w:r>
      <w:r>
        <w:rPr>
          <w:rFonts w:ascii="Times New Roman" w:hAnsi="Times New Roman" w:cs="Times New Roman"/>
          <w:sz w:val="20"/>
          <w:szCs w:val="20"/>
        </w:rPr>
        <w:t>a iznose 87.353,87 kn i za 472,16</w:t>
      </w:r>
      <w:r w:rsidRPr="00BC49B4">
        <w:rPr>
          <w:rFonts w:ascii="Times New Roman" w:hAnsi="Times New Roman" w:cs="Times New Roman"/>
          <w:sz w:val="20"/>
          <w:szCs w:val="20"/>
        </w:rPr>
        <w:t xml:space="preserve"> % su veća </w:t>
      </w:r>
      <w:r>
        <w:rPr>
          <w:rFonts w:ascii="Times New Roman" w:hAnsi="Times New Roman" w:cs="Times New Roman"/>
          <w:sz w:val="20"/>
          <w:szCs w:val="20"/>
        </w:rPr>
        <w:t xml:space="preserve">od rahoda od 2021. </w:t>
      </w:r>
      <w:r w:rsidRPr="00BC49B4">
        <w:rPr>
          <w:rFonts w:ascii="Times New Roman" w:hAnsi="Times New Roman" w:cs="Times New Roman"/>
          <w:sz w:val="20"/>
          <w:szCs w:val="20"/>
        </w:rPr>
        <w:t>jer je realiziran posjet Finskoj u okviru Erasmus programa, što čini većinu troška službenih putovanja. Također su djelatnici koji su zaduženi za formiranje bibliobusne službe bili u posjet Murskoj Suboti u Sloveniji na Festivalu Bibliobusa, a i zbog osmišljavanja ruta Biblobusa kolegice su češće na terenu.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 xml:space="preserve">3213 Stručno </w:t>
      </w:r>
      <w:r w:rsidR="00814D2C">
        <w:rPr>
          <w:rFonts w:ascii="Times New Roman" w:hAnsi="Times New Roman" w:cs="Times New Roman"/>
          <w:sz w:val="20"/>
          <w:szCs w:val="20"/>
        </w:rPr>
        <w:t>usavršavanje zaposlenika iznosi</w:t>
      </w:r>
      <w:r w:rsidRPr="00BC49B4">
        <w:rPr>
          <w:rFonts w:ascii="Times New Roman" w:hAnsi="Times New Roman" w:cs="Times New Roman"/>
          <w:sz w:val="20"/>
          <w:szCs w:val="20"/>
        </w:rPr>
        <w:t xml:space="preserve"> 8.225,00 kn i za 40</w:t>
      </w:r>
      <w:r>
        <w:rPr>
          <w:rFonts w:ascii="Times New Roman" w:hAnsi="Times New Roman" w:cs="Times New Roman"/>
          <w:sz w:val="20"/>
          <w:szCs w:val="20"/>
        </w:rPr>
        <w:t>,16</w:t>
      </w:r>
      <w:r w:rsidRPr="00BC49B4">
        <w:rPr>
          <w:rFonts w:ascii="Times New Roman" w:hAnsi="Times New Roman" w:cs="Times New Roman"/>
          <w:sz w:val="20"/>
          <w:szCs w:val="20"/>
        </w:rPr>
        <w:t xml:space="preserve"> % je manje</w:t>
      </w:r>
      <w:r>
        <w:rPr>
          <w:rFonts w:ascii="Times New Roman" w:hAnsi="Times New Roman" w:cs="Times New Roman"/>
          <w:sz w:val="20"/>
          <w:szCs w:val="20"/>
        </w:rPr>
        <w:t xml:space="preserve"> od troškova </w:t>
      </w:r>
      <w:r w:rsidR="00346F08" w:rsidRPr="00346F08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2021</w:t>
      </w:r>
      <w:r w:rsidRPr="00BC49B4">
        <w:rPr>
          <w:rFonts w:ascii="Times New Roman" w:hAnsi="Times New Roman" w:cs="Times New Roman"/>
          <w:sz w:val="20"/>
          <w:szCs w:val="20"/>
        </w:rPr>
        <w:t>. Jedan stručni ispit koji je trebao bit održan krajem 2022. prebačen je za sljedeću 2023.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>3221 Uredski materijal i ostali materijalni rashod</w:t>
      </w:r>
      <w:r>
        <w:rPr>
          <w:rFonts w:ascii="Times New Roman" w:hAnsi="Times New Roman" w:cs="Times New Roman"/>
          <w:sz w:val="20"/>
          <w:szCs w:val="20"/>
        </w:rPr>
        <w:t>i iznose 203.259,48 kn i za 36,08</w:t>
      </w:r>
      <w:r w:rsidRPr="00BC49B4">
        <w:rPr>
          <w:rFonts w:ascii="Times New Roman" w:hAnsi="Times New Roman" w:cs="Times New Roman"/>
          <w:sz w:val="20"/>
          <w:szCs w:val="20"/>
        </w:rPr>
        <w:t xml:space="preserve"> % su veći </w:t>
      </w:r>
      <w:r>
        <w:rPr>
          <w:rFonts w:ascii="Times New Roman" w:hAnsi="Times New Roman" w:cs="Times New Roman"/>
          <w:sz w:val="20"/>
          <w:szCs w:val="20"/>
        </w:rPr>
        <w:t xml:space="preserve">od rashoda iz 2021., </w:t>
      </w:r>
      <w:r w:rsidRPr="00BC49B4">
        <w:rPr>
          <w:rFonts w:ascii="Times New Roman" w:hAnsi="Times New Roman" w:cs="Times New Roman"/>
          <w:sz w:val="20"/>
          <w:szCs w:val="20"/>
        </w:rPr>
        <w:t>jer je nabava Periodike (časopisa) veća. U 2021. zbog strogih epidemioloških mjera znatno se manje koristila čitaonica.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>3223 Trošak Električne energije iznosi 364.161,85 kn i za 2,6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C49B4">
        <w:rPr>
          <w:rFonts w:ascii="Times New Roman" w:hAnsi="Times New Roman" w:cs="Times New Roman"/>
          <w:sz w:val="20"/>
          <w:szCs w:val="20"/>
        </w:rPr>
        <w:t xml:space="preserve"> % je manji </w:t>
      </w:r>
      <w:r>
        <w:rPr>
          <w:rFonts w:ascii="Times New Roman" w:hAnsi="Times New Roman" w:cs="Times New Roman"/>
          <w:sz w:val="20"/>
          <w:szCs w:val="20"/>
        </w:rPr>
        <w:t xml:space="preserve">od </w:t>
      </w:r>
      <w:r w:rsidR="00346F08" w:rsidRPr="00346F08">
        <w:rPr>
          <w:rFonts w:ascii="Times New Roman" w:hAnsi="Times New Roman" w:cs="Times New Roman"/>
          <w:sz w:val="20"/>
          <w:szCs w:val="20"/>
        </w:rPr>
        <w:t>t</w:t>
      </w:r>
      <w:r w:rsidRPr="00346F08">
        <w:rPr>
          <w:rFonts w:ascii="Times New Roman" w:hAnsi="Times New Roman" w:cs="Times New Roman"/>
          <w:sz w:val="20"/>
          <w:szCs w:val="20"/>
        </w:rPr>
        <w:t>roška</w:t>
      </w:r>
      <w:r>
        <w:rPr>
          <w:rFonts w:ascii="Times New Roman" w:hAnsi="Times New Roman" w:cs="Times New Roman"/>
          <w:sz w:val="20"/>
          <w:szCs w:val="20"/>
        </w:rPr>
        <w:t xml:space="preserve"> iz 2021.</w:t>
      </w:r>
      <w:r w:rsidRPr="00BC49B4">
        <w:rPr>
          <w:rFonts w:ascii="Times New Roman" w:hAnsi="Times New Roman" w:cs="Times New Roman"/>
          <w:sz w:val="20"/>
          <w:szCs w:val="20"/>
        </w:rPr>
        <w:t>, tj, na sličnoj je razini kao i prošle 2021. godine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>3225 Sitni inventar i aut</w:t>
      </w:r>
      <w:r w:rsidR="00814D2C">
        <w:rPr>
          <w:rFonts w:ascii="Times New Roman" w:hAnsi="Times New Roman" w:cs="Times New Roman"/>
          <w:sz w:val="20"/>
          <w:szCs w:val="20"/>
        </w:rPr>
        <w:t xml:space="preserve">ogume iznosi 10.932,23 kn i za </w:t>
      </w:r>
      <w:r w:rsidRPr="00BC49B4">
        <w:rPr>
          <w:rFonts w:ascii="Times New Roman" w:hAnsi="Times New Roman" w:cs="Times New Roman"/>
          <w:sz w:val="20"/>
          <w:szCs w:val="20"/>
        </w:rPr>
        <w:t>491,3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BC49B4">
        <w:rPr>
          <w:rFonts w:ascii="Times New Roman" w:hAnsi="Times New Roman" w:cs="Times New Roman"/>
          <w:sz w:val="20"/>
          <w:szCs w:val="20"/>
        </w:rPr>
        <w:t>% je veći, u 2022. nabavljani su (uredska sitna i računalna oprema, usb sticovi, pečati, okviri za slike, nosači za knjige, otirači za noge, božićni ukrasi, magnetske i pluto ploče, klamarice, prezenteri, čaše)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814D2C">
        <w:rPr>
          <w:rFonts w:ascii="Times New Roman" w:hAnsi="Times New Roman" w:cs="Times New Roman"/>
          <w:b/>
          <w:i/>
          <w:sz w:val="20"/>
          <w:szCs w:val="20"/>
        </w:rPr>
        <w:t>323 Rashodi za usluge</w:t>
      </w:r>
      <w:r w:rsidR="00346F08" w:rsidRPr="00346F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46F08">
        <w:rPr>
          <w:rFonts w:ascii="Times New Roman" w:hAnsi="Times New Roman" w:cs="Times New Roman"/>
          <w:sz w:val="20"/>
          <w:szCs w:val="20"/>
        </w:rPr>
        <w:t>iznose</w:t>
      </w:r>
      <w:r>
        <w:rPr>
          <w:rFonts w:ascii="Times New Roman" w:hAnsi="Times New Roman" w:cs="Times New Roman"/>
          <w:sz w:val="20"/>
          <w:szCs w:val="20"/>
        </w:rPr>
        <w:t xml:space="preserve"> 968.946,71 kn, realizirano je 92,62% plana. Rashodi za usluge su veći za 12,47 % od 2021. </w:t>
      </w:r>
      <w:r w:rsidRPr="00BC49B4">
        <w:rPr>
          <w:rFonts w:ascii="Times New Roman" w:hAnsi="Times New Roman" w:cs="Times New Roman"/>
          <w:sz w:val="20"/>
          <w:szCs w:val="20"/>
        </w:rPr>
        <w:t>jer su 3231 Usluge telefona, pošte i prijevoza za 10,5% veće jer su veći trošk</w:t>
      </w:r>
      <w:r w:rsidR="00814D2C">
        <w:rPr>
          <w:rFonts w:ascii="Times New Roman" w:hAnsi="Times New Roman" w:cs="Times New Roman"/>
          <w:sz w:val="20"/>
          <w:szCs w:val="20"/>
        </w:rPr>
        <w:t>ovi prijevoza na službenom putu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>3232 Usluge tekućeg i investicijskog održavanj</w:t>
      </w:r>
      <w:r w:rsidR="00051A53">
        <w:rPr>
          <w:rFonts w:ascii="Times New Roman" w:hAnsi="Times New Roman" w:cs="Times New Roman"/>
          <w:sz w:val="20"/>
          <w:szCs w:val="20"/>
        </w:rPr>
        <w:t>a iznose 268.664,78 kn i za 14,78</w:t>
      </w:r>
      <w:r w:rsidRPr="00BC49B4">
        <w:rPr>
          <w:rFonts w:ascii="Times New Roman" w:hAnsi="Times New Roman" w:cs="Times New Roman"/>
          <w:sz w:val="20"/>
          <w:szCs w:val="20"/>
        </w:rPr>
        <w:t>% su manje</w:t>
      </w:r>
      <w:r w:rsidR="00051A53">
        <w:rPr>
          <w:rFonts w:ascii="Times New Roman" w:hAnsi="Times New Roman" w:cs="Times New Roman"/>
          <w:sz w:val="20"/>
          <w:szCs w:val="20"/>
        </w:rPr>
        <w:t xml:space="preserve"> nego u 2021</w:t>
      </w:r>
      <w:r w:rsidRPr="00BC49B4">
        <w:rPr>
          <w:rFonts w:ascii="Times New Roman" w:hAnsi="Times New Roman" w:cs="Times New Roman"/>
          <w:sz w:val="20"/>
          <w:szCs w:val="20"/>
        </w:rPr>
        <w:t>. Odnose se na tekuće održavanje klimatizacije, dizala, vatrodojave, elektroinstalacija, građevinskih objekata, računalne opreme. U 2021. od izvanrednih troškova radio se drugi dio popravka zaklopki na sistemu ventilacije, popravak elektronike klima uređaja u Središnjici, uređenje izložbene vitrine u Zavičajnoj zbirci Spalatina. Takvih izvanrednih troškova u 2022. nije bilo.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>3233 Usluge promidžbe i informiranja iznose 1.980,89 kn i u 2021. ih nije bilo, a odnose se na usluge Facebook platforme i oglasa za javnu nabavu Bibliobusa u NN.</w:t>
      </w:r>
    </w:p>
    <w:p w:rsidR="00BC49B4" w:rsidRPr="00BC49B4" w:rsidRDefault="00051A53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3234 Komunalne usluge su za 15,87</w:t>
      </w:r>
      <w:r w:rsidR="00814D2C">
        <w:rPr>
          <w:rFonts w:ascii="Times New Roman" w:hAnsi="Times New Roman" w:cs="Times New Roman"/>
          <w:sz w:val="20"/>
          <w:szCs w:val="20"/>
        </w:rPr>
        <w:t xml:space="preserve">% veće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346F08">
        <w:rPr>
          <w:rFonts w:ascii="Times New Roman" w:hAnsi="Times New Roman" w:cs="Times New Roman"/>
          <w:sz w:val="20"/>
          <w:szCs w:val="20"/>
        </w:rPr>
        <w:t>ego</w:t>
      </w:r>
      <w:r>
        <w:rPr>
          <w:rFonts w:ascii="Times New Roman" w:hAnsi="Times New Roman" w:cs="Times New Roman"/>
          <w:sz w:val="20"/>
          <w:szCs w:val="20"/>
        </w:rPr>
        <w:t xml:space="preserve"> u 2021. </w:t>
      </w:r>
      <w:r w:rsidR="00BC49B4" w:rsidRPr="00BC49B4">
        <w:rPr>
          <w:rFonts w:ascii="Times New Roman" w:hAnsi="Times New Roman" w:cs="Times New Roman"/>
          <w:sz w:val="20"/>
          <w:szCs w:val="20"/>
        </w:rPr>
        <w:t>jer je cijena odvoza smeća za pos</w:t>
      </w:r>
      <w:r w:rsidR="00814D2C">
        <w:rPr>
          <w:rFonts w:ascii="Times New Roman" w:hAnsi="Times New Roman" w:cs="Times New Roman"/>
          <w:sz w:val="20"/>
          <w:szCs w:val="20"/>
        </w:rPr>
        <w:t>lovne subjekte poskupila.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>3236 Zdravstvene i</w:t>
      </w:r>
      <w:r w:rsidR="00051A53">
        <w:rPr>
          <w:rFonts w:ascii="Times New Roman" w:hAnsi="Times New Roman" w:cs="Times New Roman"/>
          <w:sz w:val="20"/>
          <w:szCs w:val="20"/>
        </w:rPr>
        <w:t xml:space="preserve"> veterinarske usluge su za 399,37</w:t>
      </w:r>
      <w:r w:rsidRPr="00BC49B4">
        <w:rPr>
          <w:rFonts w:ascii="Times New Roman" w:hAnsi="Times New Roman" w:cs="Times New Roman"/>
          <w:sz w:val="20"/>
          <w:szCs w:val="20"/>
        </w:rPr>
        <w:t xml:space="preserve"> % veće i predstavljaju Usluge laboratorijskih pretraga na Covid-19 i Usluge obveznih i preventivnih zdravstvenih pregleda. Usluga obveznih i preventivnih zdravstvenih pregleda u</w:t>
      </w:r>
      <w:r w:rsidR="00814D2C">
        <w:rPr>
          <w:rFonts w:ascii="Times New Roman" w:hAnsi="Times New Roman" w:cs="Times New Roman"/>
          <w:sz w:val="20"/>
          <w:szCs w:val="20"/>
        </w:rPr>
        <w:t xml:space="preserve"> </w:t>
      </w:r>
      <w:r w:rsidRPr="00BC49B4">
        <w:rPr>
          <w:rFonts w:ascii="Times New Roman" w:hAnsi="Times New Roman" w:cs="Times New Roman"/>
          <w:sz w:val="20"/>
          <w:szCs w:val="20"/>
        </w:rPr>
        <w:t xml:space="preserve">2021. nije bilo </w:t>
      </w:r>
    </w:p>
    <w:p w:rsid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>3237 Intelekt</w:t>
      </w:r>
      <w:r w:rsidR="00051A53">
        <w:rPr>
          <w:rFonts w:ascii="Times New Roman" w:hAnsi="Times New Roman" w:cs="Times New Roman"/>
          <w:sz w:val="20"/>
          <w:szCs w:val="20"/>
        </w:rPr>
        <w:t>ualne i osobne usluge su za 44,29</w:t>
      </w:r>
      <w:r w:rsidRPr="00BC49B4">
        <w:rPr>
          <w:rFonts w:ascii="Times New Roman" w:hAnsi="Times New Roman" w:cs="Times New Roman"/>
          <w:sz w:val="20"/>
          <w:szCs w:val="20"/>
        </w:rPr>
        <w:t xml:space="preserve">% veće </w:t>
      </w:r>
      <w:r w:rsidR="00346F08" w:rsidRPr="00346F08">
        <w:rPr>
          <w:rFonts w:ascii="Times New Roman" w:hAnsi="Times New Roman" w:cs="Times New Roman"/>
          <w:sz w:val="20"/>
          <w:szCs w:val="20"/>
        </w:rPr>
        <w:t>nego u</w:t>
      </w:r>
      <w:r w:rsidR="00051A53">
        <w:rPr>
          <w:rFonts w:ascii="Times New Roman" w:hAnsi="Times New Roman" w:cs="Times New Roman"/>
          <w:sz w:val="20"/>
          <w:szCs w:val="20"/>
        </w:rPr>
        <w:t xml:space="preserve"> 2021. </w:t>
      </w:r>
      <w:r w:rsidRPr="00BC49B4">
        <w:rPr>
          <w:rFonts w:ascii="Times New Roman" w:hAnsi="Times New Roman" w:cs="Times New Roman"/>
          <w:sz w:val="20"/>
          <w:szCs w:val="20"/>
        </w:rPr>
        <w:t>i predstavljaju usluge Autorskih honorara i Ugovora o djelu kako za redovne Programe Knjižnice, tako i u okviru Projekta</w:t>
      </w:r>
      <w:r w:rsidR="00814D2C">
        <w:rPr>
          <w:rFonts w:ascii="Times New Roman" w:hAnsi="Times New Roman" w:cs="Times New Roman"/>
          <w:sz w:val="20"/>
          <w:szCs w:val="20"/>
        </w:rPr>
        <w:t xml:space="preserve"> „Za dobre vibre- čitaj libre“.</w:t>
      </w:r>
    </w:p>
    <w:p w:rsidR="00BC49B4" w:rsidRDefault="00051A53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3239 Ostale usluge su za 6,16</w:t>
      </w:r>
      <w:r w:rsidR="00BC49B4" w:rsidRPr="00BC49B4">
        <w:rPr>
          <w:rFonts w:ascii="Times New Roman" w:hAnsi="Times New Roman" w:cs="Times New Roman"/>
          <w:sz w:val="20"/>
          <w:szCs w:val="20"/>
        </w:rPr>
        <w:t xml:space="preserve"> % </w:t>
      </w:r>
      <w:r w:rsidR="00BC49B4" w:rsidRPr="00346F08">
        <w:rPr>
          <w:rFonts w:ascii="Times New Roman" w:hAnsi="Times New Roman" w:cs="Times New Roman"/>
          <w:sz w:val="20"/>
          <w:szCs w:val="20"/>
        </w:rPr>
        <w:t xml:space="preserve">veće </w:t>
      </w:r>
      <w:r w:rsidR="00346F08" w:rsidRPr="00346F08">
        <w:rPr>
          <w:rFonts w:ascii="Times New Roman" w:hAnsi="Times New Roman" w:cs="Times New Roman"/>
          <w:sz w:val="20"/>
          <w:szCs w:val="20"/>
        </w:rPr>
        <w:t>nego u</w:t>
      </w:r>
      <w:r>
        <w:rPr>
          <w:rFonts w:ascii="Times New Roman" w:hAnsi="Times New Roman" w:cs="Times New Roman"/>
          <w:sz w:val="20"/>
          <w:szCs w:val="20"/>
        </w:rPr>
        <w:t xml:space="preserve"> 2021. </w:t>
      </w:r>
      <w:r w:rsidR="00BC49B4" w:rsidRPr="00BC49B4">
        <w:rPr>
          <w:rFonts w:ascii="Times New Roman" w:hAnsi="Times New Roman" w:cs="Times New Roman"/>
          <w:sz w:val="20"/>
          <w:szCs w:val="20"/>
        </w:rPr>
        <w:t>jer su Grafičke i tiskarske usluge veće (Grafička priprema i naklada knjiga Bartul i Svjetlana, te Grafička pripreme u okviru projekta „Za dobre vibre – čitaj libre“).</w:t>
      </w:r>
    </w:p>
    <w:p w:rsidR="007119DC" w:rsidRDefault="007119DC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814D2C">
        <w:rPr>
          <w:rFonts w:ascii="Times New Roman" w:hAnsi="Times New Roman" w:cs="Times New Roman"/>
          <w:b/>
          <w:i/>
          <w:sz w:val="20"/>
          <w:szCs w:val="20"/>
        </w:rPr>
        <w:t xml:space="preserve">324 Naknade troškova osobama izvan radnog odnosa </w:t>
      </w:r>
      <w:r>
        <w:rPr>
          <w:rFonts w:ascii="Times New Roman" w:hAnsi="Times New Roman" w:cs="Times New Roman"/>
          <w:sz w:val="20"/>
          <w:szCs w:val="20"/>
        </w:rPr>
        <w:t>predstavljaju troškove prijevoza i ostale naknade troškova vanjskim suradnicima. Realizirano je 27,41% planiranog jer su isplate vanjskim suradnicima rađene češće ili preko autorskih ugovora ili ugovora o djelu.</w:t>
      </w:r>
    </w:p>
    <w:p w:rsidR="007119DC" w:rsidRPr="00BC49B4" w:rsidRDefault="007119DC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119DC">
        <w:rPr>
          <w:rFonts w:ascii="Times New Roman" w:hAnsi="Times New Roman" w:cs="Times New Roman"/>
          <w:b/>
          <w:i/>
          <w:sz w:val="20"/>
          <w:szCs w:val="20"/>
        </w:rPr>
        <w:t>329 Ostali nespomenuti rashodi poslovanja</w:t>
      </w:r>
      <w:r>
        <w:rPr>
          <w:rFonts w:ascii="Times New Roman" w:hAnsi="Times New Roman" w:cs="Times New Roman"/>
          <w:sz w:val="20"/>
          <w:szCs w:val="20"/>
        </w:rPr>
        <w:t xml:space="preserve"> iznose 167.195,57 kn i realizirano je 190,21% plana, tj. više od planiranog za 90,21%. 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>3292 Premije osiguranja u iznosu od 16.806,32 kn predstavljaju troškove osiguranja djelatnika od nesretnog slučaja</w:t>
      </w:r>
      <w:r w:rsidR="007119DC">
        <w:rPr>
          <w:rFonts w:ascii="Times New Roman" w:hAnsi="Times New Roman" w:cs="Times New Roman"/>
          <w:sz w:val="20"/>
          <w:szCs w:val="20"/>
        </w:rPr>
        <w:t xml:space="preserve"> sukladno kolektivnom Ugovoru, kojih u 2021. nije bilo.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>3293 Troškovi reprezentacije iznose 112.598,21 kn su za 299,7</w:t>
      </w:r>
      <w:r w:rsidR="00051A53">
        <w:rPr>
          <w:rFonts w:ascii="Times New Roman" w:hAnsi="Times New Roman" w:cs="Times New Roman"/>
          <w:sz w:val="20"/>
          <w:szCs w:val="20"/>
        </w:rPr>
        <w:t>3</w:t>
      </w:r>
      <w:r w:rsidRPr="00BC49B4">
        <w:rPr>
          <w:rFonts w:ascii="Times New Roman" w:hAnsi="Times New Roman" w:cs="Times New Roman"/>
          <w:sz w:val="20"/>
          <w:szCs w:val="20"/>
        </w:rPr>
        <w:t xml:space="preserve"> % veći </w:t>
      </w:r>
      <w:r w:rsidR="00346F08" w:rsidRPr="00346F08">
        <w:rPr>
          <w:rFonts w:ascii="Times New Roman" w:hAnsi="Times New Roman" w:cs="Times New Roman"/>
          <w:sz w:val="20"/>
          <w:szCs w:val="20"/>
        </w:rPr>
        <w:t>nego u</w:t>
      </w:r>
      <w:r w:rsidR="00051A53" w:rsidRPr="00A237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51A53">
        <w:rPr>
          <w:rFonts w:ascii="Times New Roman" w:hAnsi="Times New Roman" w:cs="Times New Roman"/>
          <w:sz w:val="20"/>
          <w:szCs w:val="20"/>
        </w:rPr>
        <w:t xml:space="preserve">2021. </w:t>
      </w:r>
      <w:r w:rsidRPr="00BC49B4">
        <w:rPr>
          <w:rFonts w:ascii="Times New Roman" w:hAnsi="Times New Roman" w:cs="Times New Roman"/>
          <w:sz w:val="20"/>
          <w:szCs w:val="20"/>
        </w:rPr>
        <w:t>jer se uređivao Pjesničko zavičajni glazbeni Odjel GKMM, a projekt „Za dobre vibre – čitaj libre“ je krenuo s provedbom i  potpisan je Ugovor o partnerstvu sa SDŽ. U 2022. je bilo obilježavanje 30. g. od priznavanja RH i ostvarena je suradnja s nekoliko veleposlanstava i međunarodnih institucija. U 2022. GKMM je proglašena knjižnicom godine i proslava je bila 11.11.2022., tiskao se promotivni materijal za dijeljenje uzvanicima, angažirao se catering)</w:t>
      </w:r>
    </w:p>
    <w:p w:rsidR="00E75B63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C49B4">
        <w:rPr>
          <w:rFonts w:ascii="Times New Roman" w:hAnsi="Times New Roman" w:cs="Times New Roman"/>
          <w:sz w:val="20"/>
          <w:szCs w:val="20"/>
        </w:rPr>
        <w:t>3299 Ostali nespomenuti rashodi poslov</w:t>
      </w:r>
      <w:r w:rsidR="00051A53">
        <w:rPr>
          <w:rFonts w:ascii="Times New Roman" w:hAnsi="Times New Roman" w:cs="Times New Roman"/>
          <w:sz w:val="20"/>
          <w:szCs w:val="20"/>
        </w:rPr>
        <w:t>anja iznose 1.655,06 kn i za 175</w:t>
      </w:r>
      <w:r w:rsidRPr="00BC49B4">
        <w:rPr>
          <w:rFonts w:ascii="Times New Roman" w:hAnsi="Times New Roman" w:cs="Times New Roman"/>
          <w:sz w:val="20"/>
          <w:szCs w:val="20"/>
        </w:rPr>
        <w:t xml:space="preserve"> % su veći od rashoda</w:t>
      </w:r>
      <w:r w:rsidR="00A23775">
        <w:rPr>
          <w:rFonts w:ascii="Times New Roman" w:hAnsi="Times New Roman" w:cs="Times New Roman"/>
          <w:sz w:val="20"/>
          <w:szCs w:val="20"/>
        </w:rPr>
        <w:t xml:space="preserve">n </w:t>
      </w:r>
      <w:r w:rsidR="00A23775" w:rsidRPr="00346F08">
        <w:rPr>
          <w:rFonts w:ascii="Times New Roman" w:hAnsi="Times New Roman" w:cs="Times New Roman"/>
          <w:sz w:val="20"/>
          <w:szCs w:val="20"/>
        </w:rPr>
        <w:t>iz</w:t>
      </w:r>
      <w:r w:rsidRPr="00BC49B4">
        <w:rPr>
          <w:rFonts w:ascii="Times New Roman" w:hAnsi="Times New Roman" w:cs="Times New Roman"/>
          <w:sz w:val="20"/>
          <w:szCs w:val="20"/>
        </w:rPr>
        <w:t xml:space="preserve"> 2021. i predstavljaju rashode protokola (cvijeće)</w:t>
      </w:r>
    </w:p>
    <w:p w:rsidR="00BC49B4" w:rsidRPr="00BC49B4" w:rsidRDefault="00BC49B4" w:rsidP="00BC49B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77579" w:rsidRDefault="00377579" w:rsidP="00377579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693">
        <w:rPr>
          <w:rFonts w:ascii="Times New Roman" w:hAnsi="Times New Roman" w:cs="Times New Roman"/>
          <w:b/>
          <w:sz w:val="20"/>
          <w:szCs w:val="20"/>
        </w:rPr>
        <w:t>4 – RASHODI ZA NABAVU NEFINANCIJSKE  IMOVINE</w:t>
      </w:r>
      <w:r w:rsidR="00051A53">
        <w:rPr>
          <w:rFonts w:ascii="Times New Roman" w:hAnsi="Times New Roman" w:cs="Times New Roman"/>
          <w:sz w:val="20"/>
          <w:szCs w:val="20"/>
        </w:rPr>
        <w:t xml:space="preserve"> iznose 3.589.746,13 kn i realizirano je 87,42</w:t>
      </w:r>
      <w:r w:rsidRPr="00E73693">
        <w:rPr>
          <w:rFonts w:ascii="Times New Roman" w:hAnsi="Times New Roman" w:cs="Times New Roman"/>
          <w:sz w:val="20"/>
          <w:szCs w:val="20"/>
        </w:rPr>
        <w:t>% plana i veći</w:t>
      </w:r>
      <w:r w:rsidR="00051A53">
        <w:rPr>
          <w:rFonts w:ascii="Times New Roman" w:hAnsi="Times New Roman" w:cs="Times New Roman"/>
          <w:sz w:val="20"/>
          <w:szCs w:val="20"/>
        </w:rPr>
        <w:t xml:space="preserve"> </w:t>
      </w:r>
      <w:r w:rsidR="00051A53" w:rsidRPr="00346F08">
        <w:rPr>
          <w:rFonts w:ascii="Times New Roman" w:hAnsi="Times New Roman" w:cs="Times New Roman"/>
          <w:sz w:val="20"/>
          <w:szCs w:val="20"/>
        </w:rPr>
        <w:t>su</w:t>
      </w:r>
      <w:r w:rsidR="00346F08" w:rsidRPr="00346F08">
        <w:rPr>
          <w:rFonts w:ascii="Times New Roman" w:hAnsi="Times New Roman" w:cs="Times New Roman"/>
          <w:sz w:val="20"/>
          <w:szCs w:val="20"/>
        </w:rPr>
        <w:t xml:space="preserve"> </w:t>
      </w:r>
      <w:r w:rsidR="00051A53" w:rsidRPr="00346F08">
        <w:rPr>
          <w:rFonts w:ascii="Times New Roman" w:hAnsi="Times New Roman" w:cs="Times New Roman"/>
          <w:sz w:val="20"/>
          <w:szCs w:val="20"/>
        </w:rPr>
        <w:t>za</w:t>
      </w:r>
      <w:r w:rsidR="00051A53">
        <w:rPr>
          <w:rFonts w:ascii="Times New Roman" w:hAnsi="Times New Roman" w:cs="Times New Roman"/>
          <w:sz w:val="20"/>
          <w:szCs w:val="20"/>
        </w:rPr>
        <w:t xml:space="preserve"> 41,59 % </w:t>
      </w:r>
      <w:r w:rsidR="00051A53" w:rsidRPr="00051A53">
        <w:rPr>
          <w:rFonts w:ascii="Times New Roman" w:hAnsi="Times New Roman" w:cs="Times New Roman"/>
          <w:sz w:val="20"/>
          <w:szCs w:val="20"/>
        </w:rPr>
        <w:t>od rashoda prošle godine prvenstveno radi ulaganja u objekte dane na korištenje (dovršetak uređenja Pjesničko glazbenog od</w:t>
      </w:r>
      <w:r w:rsidR="00051A53" w:rsidRPr="00346F08">
        <w:rPr>
          <w:rFonts w:ascii="Times New Roman" w:hAnsi="Times New Roman" w:cs="Times New Roman"/>
          <w:sz w:val="20"/>
          <w:szCs w:val="20"/>
        </w:rPr>
        <w:t>je</w:t>
      </w:r>
      <w:r w:rsidR="00346F08" w:rsidRPr="00346F08">
        <w:rPr>
          <w:rFonts w:ascii="Times New Roman" w:hAnsi="Times New Roman" w:cs="Times New Roman"/>
          <w:sz w:val="20"/>
          <w:szCs w:val="20"/>
        </w:rPr>
        <w:t>la</w:t>
      </w:r>
      <w:r w:rsidR="00051A53" w:rsidRPr="00051A53">
        <w:rPr>
          <w:rFonts w:ascii="Times New Roman" w:hAnsi="Times New Roman" w:cs="Times New Roman"/>
          <w:sz w:val="20"/>
          <w:szCs w:val="20"/>
        </w:rPr>
        <w:t xml:space="preserve"> u Zagrebačkoj, građevinsko-zanatski radovi</w:t>
      </w:r>
      <w:r w:rsidR="00A23775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051A53" w:rsidRPr="00051A53">
        <w:rPr>
          <w:rFonts w:ascii="Times New Roman" w:hAnsi="Times New Roman" w:cs="Times New Roman"/>
          <w:sz w:val="20"/>
          <w:szCs w:val="20"/>
        </w:rPr>
        <w:t xml:space="preserve"> adaptacije i uređenja Trstenika za potrebe Bibliobusne službe, arhitektonski projekt i radovi  na prenamjeni prostora za  Knjižnicu Mejaši, uređenje Spomen Sobe Miljenka </w:t>
      </w:r>
      <w:r w:rsidR="005A103A">
        <w:rPr>
          <w:rFonts w:ascii="Times New Roman" w:hAnsi="Times New Roman" w:cs="Times New Roman"/>
          <w:sz w:val="20"/>
          <w:szCs w:val="20"/>
        </w:rPr>
        <w:t xml:space="preserve">Smoje u Žrnovnici), a razlozi </w:t>
      </w:r>
      <w:r w:rsidR="00E50936">
        <w:rPr>
          <w:rFonts w:ascii="Times New Roman" w:hAnsi="Times New Roman" w:cs="Times New Roman"/>
          <w:sz w:val="20"/>
          <w:szCs w:val="20"/>
        </w:rPr>
        <w:t>za odstupanja od planiranog su slijedeći:</w:t>
      </w:r>
    </w:p>
    <w:p w:rsidR="00051A53" w:rsidRPr="00E73693" w:rsidRDefault="00051A53" w:rsidP="00377579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3743" w:rsidRPr="00533743" w:rsidRDefault="00533743" w:rsidP="0053374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936">
        <w:rPr>
          <w:rFonts w:ascii="Times New Roman" w:hAnsi="Times New Roman" w:cs="Times New Roman"/>
          <w:b/>
          <w:i/>
          <w:sz w:val="20"/>
          <w:szCs w:val="20"/>
        </w:rPr>
        <w:t>41 Rashodi za nabavu neproizvedene dugotrajne imovine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33743">
        <w:rPr>
          <w:rFonts w:ascii="Times New Roman" w:hAnsi="Times New Roman" w:cs="Times New Roman"/>
          <w:sz w:val="20"/>
          <w:szCs w:val="20"/>
        </w:rPr>
        <w:t>u iznosu od 1.490.920,06 kn i realizirano je 95,77°% plana. Rashodi su veći za 59</w:t>
      </w:r>
      <w:r w:rsidR="00A23775">
        <w:rPr>
          <w:rFonts w:ascii="Times New Roman" w:hAnsi="Times New Roman" w:cs="Times New Roman"/>
          <w:sz w:val="20"/>
          <w:szCs w:val="20"/>
        </w:rPr>
        <w:t>,</w:t>
      </w:r>
      <w:r w:rsidR="00346F08" w:rsidRPr="00346F08">
        <w:rPr>
          <w:rFonts w:ascii="Times New Roman" w:hAnsi="Times New Roman" w:cs="Times New Roman"/>
          <w:sz w:val="20"/>
          <w:szCs w:val="20"/>
        </w:rPr>
        <w:t>05</w:t>
      </w:r>
      <w:r w:rsidRPr="00533743">
        <w:rPr>
          <w:rFonts w:ascii="Times New Roman" w:hAnsi="Times New Roman" w:cs="Times New Roman"/>
          <w:sz w:val="20"/>
          <w:szCs w:val="20"/>
        </w:rPr>
        <w:t xml:space="preserve"> % </w:t>
      </w:r>
      <w:r w:rsidR="00346F08" w:rsidRPr="00346F08">
        <w:rPr>
          <w:rFonts w:ascii="Times New Roman" w:hAnsi="Times New Roman" w:cs="Times New Roman"/>
          <w:sz w:val="20"/>
          <w:szCs w:val="20"/>
        </w:rPr>
        <w:t>nego u</w:t>
      </w:r>
      <w:r w:rsidRPr="00533743">
        <w:rPr>
          <w:rFonts w:ascii="Times New Roman" w:hAnsi="Times New Roman" w:cs="Times New Roman"/>
          <w:sz w:val="20"/>
          <w:szCs w:val="20"/>
        </w:rPr>
        <w:t xml:space="preserve"> 2021. i predstavljaju nematerijalnu imovinu</w:t>
      </w:r>
    </w:p>
    <w:p w:rsidR="00533743" w:rsidRPr="00533743" w:rsidRDefault="00533743" w:rsidP="00533743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3743">
        <w:rPr>
          <w:rFonts w:ascii="Times New Roman" w:hAnsi="Times New Roman" w:cs="Times New Roman"/>
          <w:i/>
          <w:sz w:val="20"/>
          <w:szCs w:val="20"/>
        </w:rPr>
        <w:t xml:space="preserve"> 4124 Ostala prava u iznosu od 1.490.920,06 kn, tj. ulaganja u tuđu </w:t>
      </w:r>
      <w:r w:rsidR="00E50936">
        <w:rPr>
          <w:rFonts w:ascii="Times New Roman" w:hAnsi="Times New Roman" w:cs="Times New Roman"/>
          <w:i/>
          <w:sz w:val="20"/>
          <w:szCs w:val="20"/>
        </w:rPr>
        <w:t>imovinu,  imovinu Grada Splita,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za uređenje objekata danih na korištenje:</w:t>
      </w:r>
    </w:p>
    <w:p w:rsidR="00533743" w:rsidRPr="00533743" w:rsidRDefault="00533743" w:rsidP="00533743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33743" w:rsidRPr="00533743" w:rsidRDefault="00533743" w:rsidP="00533743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3743">
        <w:rPr>
          <w:rFonts w:ascii="Times New Roman" w:hAnsi="Times New Roman" w:cs="Times New Roman"/>
          <w:i/>
          <w:sz w:val="20"/>
          <w:szCs w:val="20"/>
        </w:rPr>
        <w:tab/>
      </w:r>
      <w:r w:rsidRPr="00533743">
        <w:rPr>
          <w:rFonts w:ascii="Times New Roman" w:hAnsi="Times New Roman" w:cs="Times New Roman"/>
          <w:i/>
          <w:sz w:val="20"/>
          <w:szCs w:val="20"/>
        </w:rPr>
        <w:tab/>
      </w:r>
      <w:r w:rsidRPr="00533743">
        <w:rPr>
          <w:rFonts w:ascii="Times New Roman" w:hAnsi="Times New Roman" w:cs="Times New Roman"/>
          <w:i/>
          <w:sz w:val="20"/>
          <w:szCs w:val="20"/>
        </w:rPr>
        <w:tab/>
        <w:t>Tablica 5.: Rashodi ulaganja u tuđu imovinu 2022.</w:t>
      </w:r>
    </w:p>
    <w:tbl>
      <w:tblPr>
        <w:tblW w:w="6580" w:type="dxa"/>
        <w:tblInd w:w="2011" w:type="dxa"/>
        <w:tblLook w:val="04A0" w:firstRow="1" w:lastRow="0" w:firstColumn="1" w:lastColumn="0" w:noHBand="0" w:noVBand="1"/>
      </w:tblPr>
      <w:tblGrid>
        <w:gridCol w:w="3060"/>
        <w:gridCol w:w="1520"/>
        <w:gridCol w:w="2000"/>
      </w:tblGrid>
      <w:tr w:rsidR="00533743" w:rsidRPr="00533743" w:rsidTr="005E2E9F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743">
              <w:rPr>
                <w:rFonts w:ascii="Times New Roman" w:hAnsi="Times New Roman" w:cs="Times New Roman"/>
                <w:i/>
                <w:sz w:val="20"/>
                <w:szCs w:val="20"/>
              </w:rPr>
              <w:t>Pjesničko glazbeni odjel - Zagrebačka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743">
              <w:rPr>
                <w:rFonts w:ascii="Times New Roman" w:hAnsi="Times New Roman" w:cs="Times New Roman"/>
                <w:i/>
                <w:sz w:val="20"/>
                <w:szCs w:val="20"/>
              </w:rPr>
              <w:t>80.550,14 kn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743">
              <w:rPr>
                <w:rFonts w:ascii="Times New Roman" w:hAnsi="Times New Roman" w:cs="Times New Roman"/>
                <w:i/>
                <w:sz w:val="20"/>
                <w:szCs w:val="20"/>
              </w:rPr>
              <w:t>1.490.920,06 kn</w:t>
            </w:r>
          </w:p>
        </w:tc>
      </w:tr>
      <w:tr w:rsidR="00533743" w:rsidRPr="00533743" w:rsidTr="005E2E9F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743">
              <w:rPr>
                <w:rFonts w:ascii="Times New Roman" w:hAnsi="Times New Roman" w:cs="Times New Roman"/>
                <w:i/>
                <w:sz w:val="20"/>
                <w:szCs w:val="20"/>
              </w:rPr>
              <w:t>Trstenik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743">
              <w:rPr>
                <w:rFonts w:ascii="Times New Roman" w:hAnsi="Times New Roman" w:cs="Times New Roman"/>
                <w:i/>
                <w:sz w:val="20"/>
                <w:szCs w:val="20"/>
              </w:rPr>
              <w:t>1.097.326,01 kn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743" w:rsidRPr="00533743" w:rsidTr="005E2E9F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743">
              <w:rPr>
                <w:rFonts w:ascii="Times New Roman" w:hAnsi="Times New Roman" w:cs="Times New Roman"/>
                <w:i/>
                <w:sz w:val="20"/>
                <w:szCs w:val="20"/>
              </w:rPr>
              <w:t>Knjižnica Mejaši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743">
              <w:rPr>
                <w:rFonts w:ascii="Times New Roman" w:hAnsi="Times New Roman" w:cs="Times New Roman"/>
                <w:i/>
                <w:sz w:val="20"/>
                <w:szCs w:val="20"/>
              </w:rPr>
              <w:t>234.200,00 kn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33743" w:rsidRPr="00533743" w:rsidTr="005E2E9F">
        <w:trPr>
          <w:trHeight w:val="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743">
              <w:rPr>
                <w:rFonts w:ascii="Times New Roman" w:hAnsi="Times New Roman" w:cs="Times New Roman"/>
                <w:i/>
                <w:sz w:val="20"/>
                <w:szCs w:val="20"/>
              </w:rPr>
              <w:t>Spomen soba M.  Smoje u Žrnovnici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743">
              <w:rPr>
                <w:rFonts w:ascii="Times New Roman" w:hAnsi="Times New Roman" w:cs="Times New Roman"/>
                <w:i/>
                <w:sz w:val="20"/>
                <w:szCs w:val="20"/>
              </w:rPr>
              <w:t>78.843,91 kn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43" w:rsidRPr="00533743" w:rsidRDefault="00533743" w:rsidP="0053374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33743" w:rsidRPr="00533743" w:rsidRDefault="00533743" w:rsidP="00533743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33743" w:rsidRPr="00533743" w:rsidRDefault="00533743" w:rsidP="00533743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3743">
        <w:rPr>
          <w:rFonts w:ascii="Times New Roman" w:hAnsi="Times New Roman" w:cs="Times New Roman"/>
          <w:i/>
          <w:sz w:val="20"/>
          <w:szCs w:val="20"/>
        </w:rPr>
        <w:t>4123 Licence, troškova nabave licenci u 2022. nije bilo. U 2021. je nabavljena  licenca od Špica sustava d.o.o. za evidenciju radnog vremena u iznosu od 35.083</w:t>
      </w:r>
      <w:r w:rsidR="00A23775">
        <w:rPr>
          <w:rFonts w:ascii="Times New Roman" w:hAnsi="Times New Roman" w:cs="Times New Roman"/>
          <w:i/>
          <w:sz w:val="20"/>
          <w:szCs w:val="20"/>
        </w:rPr>
        <w:t>,</w:t>
      </w:r>
      <w:r w:rsidR="00A23775" w:rsidRPr="00346F08">
        <w:rPr>
          <w:rFonts w:ascii="Times New Roman" w:hAnsi="Times New Roman" w:cs="Times New Roman"/>
          <w:i/>
          <w:sz w:val="20"/>
          <w:szCs w:val="20"/>
        </w:rPr>
        <w:t>81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kn</w:t>
      </w:r>
    </w:p>
    <w:p w:rsidR="00377579" w:rsidRDefault="00377579" w:rsidP="00377579">
      <w:pPr>
        <w:spacing w:after="0" w:line="240" w:lineRule="auto"/>
        <w:jc w:val="both"/>
        <w:rPr>
          <w:rFonts w:eastAsia="Times New Roman" w:cs="Arial"/>
          <w:b/>
          <w:i/>
          <w:iCs/>
          <w:color w:val="595959" w:themeColor="text1" w:themeTint="A6"/>
          <w:sz w:val="20"/>
          <w:szCs w:val="20"/>
          <w:lang w:eastAsia="hr-HR" w:bidi="ks-Deva"/>
        </w:rPr>
      </w:pPr>
    </w:p>
    <w:p w:rsidR="00533743" w:rsidRPr="00533743" w:rsidRDefault="00533743" w:rsidP="00533743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936">
        <w:rPr>
          <w:rFonts w:ascii="Times New Roman" w:hAnsi="Times New Roman" w:cs="Times New Roman"/>
          <w:b/>
          <w:i/>
          <w:sz w:val="20"/>
          <w:szCs w:val="20"/>
        </w:rPr>
        <w:t>42 Rashodi za nabavu</w:t>
      </w:r>
      <w:r w:rsidR="00E50936" w:rsidRPr="00E50936">
        <w:rPr>
          <w:rFonts w:ascii="Times New Roman" w:hAnsi="Times New Roman" w:cs="Times New Roman"/>
          <w:b/>
          <w:i/>
          <w:sz w:val="20"/>
          <w:szCs w:val="20"/>
        </w:rPr>
        <w:t xml:space="preserve"> proizvedene dugotrajne imovine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u iznosu od 2.098.826,07 k</w:t>
      </w:r>
      <w:r w:rsidR="00E50936">
        <w:rPr>
          <w:rFonts w:ascii="Times New Roman" w:hAnsi="Times New Roman" w:cs="Times New Roman"/>
          <w:i/>
          <w:sz w:val="20"/>
          <w:szCs w:val="20"/>
        </w:rPr>
        <w:t>n realizirani su 82,33% od planiranog</w:t>
      </w:r>
      <w:r w:rsidR="00411F7B">
        <w:rPr>
          <w:rFonts w:ascii="Times New Roman" w:hAnsi="Times New Roman" w:cs="Times New Roman"/>
          <w:i/>
          <w:sz w:val="20"/>
          <w:szCs w:val="20"/>
        </w:rPr>
        <w:t xml:space="preserve"> jer je planirani iznos </w:t>
      </w:r>
      <w:r w:rsidR="00E50936">
        <w:rPr>
          <w:rFonts w:ascii="Times New Roman" w:hAnsi="Times New Roman" w:cs="Times New Roman"/>
          <w:i/>
          <w:sz w:val="20"/>
          <w:szCs w:val="20"/>
        </w:rPr>
        <w:t xml:space="preserve">za nabavu Uredskog namještaja za cca </w:t>
      </w:r>
      <w:r w:rsidR="00411F7B">
        <w:rPr>
          <w:rFonts w:ascii="Times New Roman" w:hAnsi="Times New Roman" w:cs="Times New Roman"/>
          <w:i/>
          <w:sz w:val="20"/>
          <w:szCs w:val="20"/>
        </w:rPr>
        <w:t>300.000</w:t>
      </w:r>
      <w:r w:rsidR="00FC7EEF" w:rsidRPr="00563ADA">
        <w:rPr>
          <w:rFonts w:ascii="Times New Roman" w:hAnsi="Times New Roman" w:cs="Times New Roman"/>
          <w:i/>
          <w:sz w:val="20"/>
          <w:szCs w:val="20"/>
        </w:rPr>
        <w:t>,00</w:t>
      </w:r>
      <w:r w:rsidR="00E50936">
        <w:rPr>
          <w:rFonts w:ascii="Times New Roman" w:hAnsi="Times New Roman" w:cs="Times New Roman"/>
          <w:i/>
          <w:sz w:val="20"/>
          <w:szCs w:val="20"/>
        </w:rPr>
        <w:t xml:space="preserve"> kn manji. </w:t>
      </w:r>
      <w:r w:rsidR="00411F7B">
        <w:rPr>
          <w:rFonts w:ascii="Times New Roman" w:hAnsi="Times New Roman" w:cs="Times New Roman"/>
          <w:i/>
          <w:sz w:val="20"/>
          <w:szCs w:val="20"/>
        </w:rPr>
        <w:t>200.000</w:t>
      </w:r>
      <w:r w:rsidR="00FC7EEF" w:rsidRPr="00563ADA">
        <w:rPr>
          <w:rFonts w:ascii="Times New Roman" w:hAnsi="Times New Roman" w:cs="Times New Roman"/>
          <w:i/>
          <w:sz w:val="20"/>
          <w:szCs w:val="20"/>
        </w:rPr>
        <w:t>,00</w:t>
      </w:r>
      <w:r w:rsidR="00411F7B">
        <w:rPr>
          <w:rFonts w:ascii="Times New Roman" w:hAnsi="Times New Roman" w:cs="Times New Roman"/>
          <w:i/>
          <w:sz w:val="20"/>
          <w:szCs w:val="20"/>
        </w:rPr>
        <w:t xml:space="preserve"> kn planiranih</w:t>
      </w:r>
      <w:r w:rsidR="00E50936">
        <w:rPr>
          <w:rFonts w:ascii="Times New Roman" w:hAnsi="Times New Roman" w:cs="Times New Roman"/>
          <w:i/>
          <w:sz w:val="20"/>
          <w:szCs w:val="20"/>
        </w:rPr>
        <w:t xml:space="preserve"> iz Viška prethodnih razdoblja </w:t>
      </w:r>
      <w:r w:rsidR="00411F7B">
        <w:rPr>
          <w:rFonts w:ascii="Times New Roman" w:hAnsi="Times New Roman" w:cs="Times New Roman"/>
          <w:i/>
          <w:sz w:val="20"/>
          <w:szCs w:val="20"/>
        </w:rPr>
        <w:t>za nabavku ure</w:t>
      </w:r>
      <w:r w:rsidR="007E5857">
        <w:rPr>
          <w:rFonts w:ascii="Times New Roman" w:hAnsi="Times New Roman" w:cs="Times New Roman"/>
          <w:i/>
          <w:sz w:val="20"/>
          <w:szCs w:val="20"/>
        </w:rPr>
        <w:t>dskog namještaja nisu potrošeni</w:t>
      </w:r>
      <w:r w:rsidR="00411F7B">
        <w:rPr>
          <w:rFonts w:ascii="Times New Roman" w:hAnsi="Times New Roman" w:cs="Times New Roman"/>
          <w:i/>
          <w:sz w:val="20"/>
          <w:szCs w:val="20"/>
        </w:rPr>
        <w:t>, a 100.000</w:t>
      </w:r>
      <w:r w:rsidR="00FC7EEF" w:rsidRPr="00563ADA">
        <w:rPr>
          <w:rFonts w:ascii="Times New Roman" w:hAnsi="Times New Roman" w:cs="Times New Roman"/>
          <w:i/>
          <w:sz w:val="20"/>
          <w:szCs w:val="20"/>
        </w:rPr>
        <w:t>,00</w:t>
      </w:r>
      <w:r w:rsidR="00411F7B">
        <w:rPr>
          <w:rFonts w:ascii="Times New Roman" w:hAnsi="Times New Roman" w:cs="Times New Roman"/>
          <w:i/>
          <w:sz w:val="20"/>
          <w:szCs w:val="20"/>
        </w:rPr>
        <w:t xml:space="preserve"> kn osiguranih od strane Ministarstva kulture z</w:t>
      </w:r>
      <w:r w:rsidR="007E5857">
        <w:rPr>
          <w:rFonts w:ascii="Times New Roman" w:hAnsi="Times New Roman" w:cs="Times New Roman"/>
          <w:i/>
          <w:sz w:val="20"/>
          <w:szCs w:val="20"/>
        </w:rPr>
        <w:t xml:space="preserve">a opremanje Knjižnice Mejaši su </w:t>
      </w:r>
      <w:r w:rsidR="00411F7B">
        <w:rPr>
          <w:rFonts w:ascii="Times New Roman" w:hAnsi="Times New Roman" w:cs="Times New Roman"/>
          <w:i/>
          <w:sz w:val="20"/>
          <w:szCs w:val="20"/>
        </w:rPr>
        <w:t>na kraju 2022. bili u procesu nabave</w:t>
      </w:r>
      <w:r w:rsidR="00E50936">
        <w:rPr>
          <w:rFonts w:ascii="Times New Roman" w:hAnsi="Times New Roman" w:cs="Times New Roman"/>
          <w:i/>
          <w:sz w:val="20"/>
          <w:szCs w:val="20"/>
        </w:rPr>
        <w:t xml:space="preserve"> i n</w:t>
      </w:r>
      <w:r w:rsidR="007E5857">
        <w:rPr>
          <w:rFonts w:ascii="Times New Roman" w:hAnsi="Times New Roman" w:cs="Times New Roman"/>
          <w:i/>
          <w:sz w:val="20"/>
          <w:szCs w:val="20"/>
        </w:rPr>
        <w:t>a</w:t>
      </w:r>
      <w:r w:rsidR="00E50936">
        <w:rPr>
          <w:rFonts w:ascii="Times New Roman" w:hAnsi="Times New Roman" w:cs="Times New Roman"/>
          <w:i/>
          <w:sz w:val="20"/>
          <w:szCs w:val="20"/>
        </w:rPr>
        <w:t>mještaj je nabavljen početkom 2022.</w:t>
      </w:r>
      <w:r w:rsidR="00411F7B">
        <w:rPr>
          <w:rFonts w:ascii="Times New Roman" w:hAnsi="Times New Roman" w:cs="Times New Roman"/>
          <w:i/>
          <w:sz w:val="20"/>
          <w:szCs w:val="20"/>
        </w:rPr>
        <w:t>. Ipak rashodi za nabavu nepr</w:t>
      </w:r>
      <w:r w:rsidR="00E50936">
        <w:rPr>
          <w:rFonts w:ascii="Times New Roman" w:hAnsi="Times New Roman" w:cs="Times New Roman"/>
          <w:i/>
          <w:sz w:val="20"/>
          <w:szCs w:val="20"/>
        </w:rPr>
        <w:t>oizvedene dugotrajne imovine su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za 31,34 % </w:t>
      </w:r>
      <w:r w:rsidR="00E50936">
        <w:rPr>
          <w:rFonts w:ascii="Times New Roman" w:hAnsi="Times New Roman" w:cs="Times New Roman"/>
          <w:i/>
          <w:sz w:val="20"/>
          <w:szCs w:val="20"/>
        </w:rPr>
        <w:t>veći od rahoda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2021. g.</w:t>
      </w:r>
      <w:r w:rsidR="00563AD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iz razloga:</w:t>
      </w:r>
    </w:p>
    <w:p w:rsidR="00563ADA" w:rsidRDefault="00563ADA" w:rsidP="00533743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33743" w:rsidRPr="007E5857" w:rsidRDefault="00533743" w:rsidP="007E5857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3743">
        <w:rPr>
          <w:rFonts w:ascii="Times New Roman" w:hAnsi="Times New Roman" w:cs="Times New Roman"/>
          <w:i/>
          <w:sz w:val="20"/>
          <w:szCs w:val="20"/>
        </w:rPr>
        <w:t>Račun 4221, Rashodi za Uredsku opremu i namještaj u iznosu od 410.048,02 kn su veći za 194,1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% (u 2022. g nabavljan je uredski namještaj (police za knjige, ladičari i komode, uredske i sklopive stolice, fotelje, stolići, </w:t>
      </w:r>
      <w:r w:rsidRPr="00533743">
        <w:rPr>
          <w:rFonts w:ascii="Times New Roman" w:hAnsi="Times New Roman" w:cs="Times New Roman"/>
          <w:i/>
          <w:sz w:val="20"/>
          <w:szCs w:val="20"/>
        </w:rPr>
        <w:lastRenderedPageBreak/>
        <w:t>ogledala, čajna kuhinja, videonadzor i sustav vatrodojave</w:t>
      </w:r>
      <w:r w:rsidR="00563ADA">
        <w:rPr>
          <w:rFonts w:ascii="Times New Roman" w:hAnsi="Times New Roman" w:cs="Times New Roman"/>
          <w:i/>
          <w:sz w:val="20"/>
          <w:szCs w:val="20"/>
        </w:rPr>
        <w:t xml:space="preserve"> i protuprovale za Zagrebačku, </w:t>
      </w:r>
      <w:r w:rsidRPr="00533743">
        <w:rPr>
          <w:rFonts w:ascii="Times New Roman" w:hAnsi="Times New Roman" w:cs="Times New Roman"/>
          <w:i/>
          <w:sz w:val="20"/>
          <w:szCs w:val="20"/>
        </w:rPr>
        <w:t>Ostala uredska oprema (bar kod čitači, uredske stolice, m</w:t>
      </w:r>
      <w:r w:rsidR="00563ADA">
        <w:rPr>
          <w:rFonts w:ascii="Times New Roman" w:hAnsi="Times New Roman" w:cs="Times New Roman"/>
          <w:i/>
          <w:sz w:val="20"/>
          <w:szCs w:val="20"/>
        </w:rPr>
        <w:t>etalna ploča za pisanje, digi</w:t>
      </w:r>
      <w:r w:rsidRPr="00533743">
        <w:rPr>
          <w:rFonts w:ascii="Times New Roman" w:hAnsi="Times New Roman" w:cs="Times New Roman"/>
          <w:i/>
          <w:sz w:val="20"/>
          <w:szCs w:val="20"/>
        </w:rPr>
        <w:t>talni šahovski satovi, računalna opr</w:t>
      </w:r>
      <w:r w:rsidR="007E5857">
        <w:rPr>
          <w:rFonts w:ascii="Times New Roman" w:hAnsi="Times New Roman" w:cs="Times New Roman"/>
          <w:i/>
          <w:sz w:val="20"/>
          <w:szCs w:val="20"/>
        </w:rPr>
        <w:t>ema) za redovni rad Knjižnice.</w:t>
      </w:r>
    </w:p>
    <w:p w:rsidR="00533743" w:rsidRPr="00533743" w:rsidRDefault="00533743" w:rsidP="005337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3743">
        <w:rPr>
          <w:rFonts w:ascii="Times New Roman" w:hAnsi="Times New Roman" w:cs="Times New Roman"/>
          <w:i/>
          <w:sz w:val="20"/>
          <w:szCs w:val="20"/>
        </w:rPr>
        <w:t>Račun 4222, Rashodi za Komunikacijsku opremu u 2022. nije bilo.</w:t>
      </w:r>
    </w:p>
    <w:p w:rsidR="00533743" w:rsidRPr="00533743" w:rsidRDefault="00533743" w:rsidP="005337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3743">
        <w:rPr>
          <w:rFonts w:ascii="Times New Roman" w:hAnsi="Times New Roman" w:cs="Times New Roman"/>
          <w:i/>
          <w:sz w:val="20"/>
          <w:szCs w:val="20"/>
        </w:rPr>
        <w:t xml:space="preserve">Račun 4223, Rashodi za Opremu za održavanje i zaštitu  </w:t>
      </w:r>
      <w:r>
        <w:rPr>
          <w:rFonts w:ascii="Times New Roman" w:hAnsi="Times New Roman" w:cs="Times New Roman"/>
          <w:i/>
          <w:sz w:val="20"/>
          <w:szCs w:val="20"/>
        </w:rPr>
        <w:t>iznose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114.234,23 kn i veći je za</w:t>
      </w:r>
      <w:r>
        <w:rPr>
          <w:rFonts w:ascii="Times New Roman" w:hAnsi="Times New Roman" w:cs="Times New Roman"/>
          <w:i/>
          <w:sz w:val="20"/>
          <w:szCs w:val="20"/>
        </w:rPr>
        <w:t xml:space="preserve"> 474,38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% jer su nabavljena 2 klima uređaja za Zagrebačku i usisavač. Za Knjižnici Bol Plokite kao zamjena za dotrajalu klimatizacijsku opremu nabavljena su 4 klima uređaja i klima uređaj za server sobu u Središnjici.</w:t>
      </w:r>
    </w:p>
    <w:p w:rsidR="00533743" w:rsidRPr="00533743" w:rsidRDefault="00533743" w:rsidP="005337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3743">
        <w:rPr>
          <w:rFonts w:ascii="Times New Roman" w:hAnsi="Times New Roman" w:cs="Times New Roman"/>
          <w:i/>
          <w:sz w:val="20"/>
          <w:szCs w:val="20"/>
        </w:rPr>
        <w:t xml:space="preserve">Račun 4226 Sportska i glazbena oprema u iznosu od 8.664,00 </w:t>
      </w:r>
      <w:r w:rsidR="00563ADA">
        <w:rPr>
          <w:rFonts w:ascii="Times New Roman" w:hAnsi="Times New Roman" w:cs="Times New Roman"/>
          <w:i/>
          <w:sz w:val="20"/>
          <w:szCs w:val="20"/>
        </w:rPr>
        <w:t>kn – Za Zagrebačku je nabavljen</w:t>
      </w:r>
      <w:r w:rsidRPr="00533743">
        <w:rPr>
          <w:rFonts w:ascii="Times New Roman" w:hAnsi="Times New Roman" w:cs="Times New Roman"/>
          <w:i/>
          <w:sz w:val="20"/>
          <w:szCs w:val="20"/>
        </w:rPr>
        <w:t>a audio i video oprema</w:t>
      </w:r>
    </w:p>
    <w:p w:rsidR="00533743" w:rsidRPr="00533743" w:rsidRDefault="00533743" w:rsidP="005337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3743">
        <w:rPr>
          <w:rFonts w:ascii="Times New Roman" w:hAnsi="Times New Roman" w:cs="Times New Roman"/>
          <w:i/>
          <w:sz w:val="20"/>
          <w:szCs w:val="20"/>
        </w:rPr>
        <w:t>Račun 4227 Uređaji, strojevi i oprema za ostale namjene u iznosu od 1.600,00 kn – Za Knjižnicu Spinut naba</w:t>
      </w:r>
      <w:r w:rsidR="00563ADA">
        <w:rPr>
          <w:rFonts w:ascii="Times New Roman" w:hAnsi="Times New Roman" w:cs="Times New Roman"/>
          <w:i/>
          <w:sz w:val="20"/>
          <w:szCs w:val="20"/>
        </w:rPr>
        <w:t>v</w:t>
      </w:r>
      <w:r w:rsidRPr="00533743">
        <w:rPr>
          <w:rFonts w:ascii="Times New Roman" w:hAnsi="Times New Roman" w:cs="Times New Roman"/>
          <w:i/>
          <w:sz w:val="20"/>
          <w:szCs w:val="20"/>
        </w:rPr>
        <w:t>ljen je bojler</w:t>
      </w:r>
    </w:p>
    <w:p w:rsidR="00533743" w:rsidRPr="00533743" w:rsidRDefault="00533743" w:rsidP="005337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3743">
        <w:rPr>
          <w:rFonts w:ascii="Times New Roman" w:hAnsi="Times New Roman" w:cs="Times New Roman"/>
          <w:i/>
          <w:sz w:val="20"/>
          <w:szCs w:val="20"/>
        </w:rPr>
        <w:t>Račun 424, Rashodi za Knjige, umjetnička djela i ostale Izložbene vrijednosti  u iznosu od 1.500.774,72 kn su za 9</w:t>
      </w:r>
      <w:r w:rsidR="00563ADA">
        <w:rPr>
          <w:rFonts w:ascii="Times New Roman" w:hAnsi="Times New Roman" w:cs="Times New Roman"/>
          <w:i/>
          <w:sz w:val="20"/>
          <w:szCs w:val="20"/>
        </w:rPr>
        <w:t>,03 % veći. Osigurano je 700.000,00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kn od strane Grada Splita, 100.000</w:t>
      </w:r>
      <w:r w:rsidR="00563ADA">
        <w:rPr>
          <w:rFonts w:ascii="Times New Roman" w:hAnsi="Times New Roman" w:cs="Times New Roman"/>
          <w:i/>
          <w:sz w:val="20"/>
          <w:szCs w:val="20"/>
        </w:rPr>
        <w:t>,00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kn više </w:t>
      </w:r>
      <w:r w:rsidR="00563ADA">
        <w:rPr>
          <w:rFonts w:ascii="Times New Roman" w:hAnsi="Times New Roman" w:cs="Times New Roman"/>
          <w:i/>
          <w:sz w:val="20"/>
          <w:szCs w:val="20"/>
        </w:rPr>
        <w:t>nego u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2021. g z</w:t>
      </w:r>
      <w:r w:rsidR="00FE4139">
        <w:rPr>
          <w:rFonts w:ascii="Times New Roman" w:hAnsi="Times New Roman" w:cs="Times New Roman"/>
          <w:i/>
          <w:sz w:val="20"/>
          <w:szCs w:val="20"/>
        </w:rPr>
        <w:t>a potrebe Bibliobusne službe, 66</w:t>
      </w:r>
      <w:r w:rsidRPr="00533743">
        <w:rPr>
          <w:rFonts w:ascii="Times New Roman" w:hAnsi="Times New Roman" w:cs="Times New Roman"/>
          <w:i/>
          <w:sz w:val="20"/>
          <w:szCs w:val="20"/>
        </w:rPr>
        <w:t>0.000</w:t>
      </w:r>
      <w:r w:rsidR="00563ADA">
        <w:rPr>
          <w:rFonts w:ascii="Times New Roman" w:hAnsi="Times New Roman" w:cs="Times New Roman"/>
          <w:i/>
          <w:sz w:val="20"/>
          <w:szCs w:val="20"/>
        </w:rPr>
        <w:t>,00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kn od strane Ministarstva kulture, 20.000</w:t>
      </w:r>
      <w:r w:rsidR="00563ADA">
        <w:rPr>
          <w:rFonts w:ascii="Times New Roman" w:hAnsi="Times New Roman" w:cs="Times New Roman"/>
          <w:i/>
          <w:sz w:val="20"/>
          <w:szCs w:val="20"/>
        </w:rPr>
        <w:t>,00</w:t>
      </w:r>
      <w:r w:rsidRPr="00533743">
        <w:rPr>
          <w:rFonts w:ascii="Times New Roman" w:hAnsi="Times New Roman" w:cs="Times New Roman"/>
          <w:i/>
          <w:sz w:val="20"/>
          <w:szCs w:val="20"/>
        </w:rPr>
        <w:t xml:space="preserve"> kn od strane Općine Podstrana, 25.000 kn od strane Općine Šolta. Ostalo su donacije građana, autora i nakladnika.</w:t>
      </w:r>
    </w:p>
    <w:p w:rsidR="00533743" w:rsidRPr="00533743" w:rsidRDefault="00533743" w:rsidP="005337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3743">
        <w:rPr>
          <w:rFonts w:ascii="Times New Roman" w:hAnsi="Times New Roman" w:cs="Times New Roman"/>
          <w:i/>
          <w:sz w:val="20"/>
          <w:szCs w:val="20"/>
        </w:rPr>
        <w:t>Račun 426 Nematerijalna proizvedena imovina u iznosu od 13.505,10 kn predstavlja nabavu multimedije.</w:t>
      </w:r>
    </w:p>
    <w:p w:rsidR="00533743" w:rsidRDefault="00533743" w:rsidP="00377579">
      <w:pPr>
        <w:spacing w:after="0" w:line="240" w:lineRule="auto"/>
        <w:jc w:val="both"/>
        <w:rPr>
          <w:rFonts w:eastAsia="Times New Roman" w:cs="Arial"/>
          <w:b/>
          <w:i/>
          <w:iCs/>
          <w:color w:val="595959" w:themeColor="text1" w:themeTint="A6"/>
          <w:sz w:val="20"/>
          <w:szCs w:val="20"/>
          <w:lang w:eastAsia="hr-HR" w:bidi="ks-Deva"/>
        </w:rPr>
      </w:pPr>
    </w:p>
    <w:p w:rsidR="00533743" w:rsidRPr="00E73693" w:rsidRDefault="00533743" w:rsidP="00377579">
      <w:pPr>
        <w:spacing w:after="0" w:line="240" w:lineRule="auto"/>
        <w:jc w:val="both"/>
        <w:rPr>
          <w:rFonts w:eastAsia="Times New Roman" w:cs="Arial"/>
          <w:b/>
          <w:i/>
          <w:iCs/>
          <w:color w:val="595959" w:themeColor="text1" w:themeTint="A6"/>
          <w:sz w:val="20"/>
          <w:szCs w:val="20"/>
          <w:lang w:eastAsia="hr-HR" w:bidi="ks-Deva"/>
        </w:rPr>
      </w:pPr>
    </w:p>
    <w:p w:rsidR="00411F7B" w:rsidRPr="00411F7B" w:rsidRDefault="00F04B7D" w:rsidP="00411F7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FD7801">
        <w:rPr>
          <w:rFonts w:ascii="Times New Roman" w:hAnsi="Times New Roman" w:cs="Times New Roman"/>
          <w:sz w:val="20"/>
          <w:szCs w:val="20"/>
        </w:rPr>
        <w:t>Kao re</w:t>
      </w:r>
      <w:r w:rsidR="00D47BC4" w:rsidRPr="00FD7801">
        <w:rPr>
          <w:rFonts w:ascii="Times New Roman" w:hAnsi="Times New Roman" w:cs="Times New Roman"/>
          <w:sz w:val="20"/>
          <w:szCs w:val="20"/>
        </w:rPr>
        <w:t xml:space="preserve">zultat izvršenja prihoda i rashoda, ostvaren je </w:t>
      </w:r>
      <w:r w:rsidR="006C6A6C" w:rsidRPr="00FD7801">
        <w:rPr>
          <w:rFonts w:ascii="Times New Roman" w:hAnsi="Times New Roman" w:cs="Times New Roman"/>
          <w:sz w:val="20"/>
          <w:szCs w:val="20"/>
        </w:rPr>
        <w:t>manjak</w:t>
      </w:r>
      <w:r w:rsidR="00D47BC4" w:rsidRPr="00FD7801">
        <w:rPr>
          <w:rFonts w:ascii="Times New Roman" w:hAnsi="Times New Roman" w:cs="Times New Roman"/>
          <w:sz w:val="20"/>
          <w:szCs w:val="20"/>
        </w:rPr>
        <w:t xml:space="preserve"> prihoda poslovanja u iznosu od </w:t>
      </w:r>
      <w:r w:rsidR="00411F7B">
        <w:rPr>
          <w:rFonts w:ascii="Times New Roman" w:hAnsi="Times New Roman" w:cs="Times New Roman"/>
          <w:sz w:val="20"/>
          <w:szCs w:val="20"/>
        </w:rPr>
        <w:t>164.658,79</w:t>
      </w:r>
      <w:r w:rsidR="00563ADA">
        <w:rPr>
          <w:rFonts w:ascii="Times New Roman" w:hAnsi="Times New Roman" w:cs="Times New Roman"/>
          <w:sz w:val="20"/>
          <w:szCs w:val="20"/>
        </w:rPr>
        <w:t xml:space="preserve"> </w:t>
      </w:r>
      <w:r w:rsidR="00D47BC4" w:rsidRPr="00FD7801">
        <w:rPr>
          <w:rFonts w:ascii="Times New Roman" w:hAnsi="Times New Roman" w:cs="Times New Roman"/>
          <w:sz w:val="20"/>
          <w:szCs w:val="20"/>
        </w:rPr>
        <w:t>kun</w:t>
      </w:r>
      <w:r w:rsidR="00BA6145" w:rsidRPr="00FD7801">
        <w:rPr>
          <w:rFonts w:ascii="Times New Roman" w:hAnsi="Times New Roman" w:cs="Times New Roman"/>
          <w:sz w:val="20"/>
          <w:szCs w:val="20"/>
        </w:rPr>
        <w:t>a</w:t>
      </w:r>
      <w:r w:rsidR="00411F7B">
        <w:rPr>
          <w:rFonts w:ascii="Times New Roman" w:hAnsi="Times New Roman" w:cs="Times New Roman"/>
          <w:sz w:val="20"/>
          <w:szCs w:val="20"/>
        </w:rPr>
        <w:t xml:space="preserve"> iz razloga što su u 2022. </w:t>
      </w:r>
      <w:r w:rsidR="00411F7B" w:rsidRPr="00411F7B">
        <w:rPr>
          <w:rFonts w:ascii="Times New Roman" w:hAnsi="Times New Roman" w:cs="Times New Roman"/>
          <w:sz w:val="20"/>
          <w:szCs w:val="20"/>
        </w:rPr>
        <w:t>potrošena prenesena sredstva od Splitsko-dalmatinske županije u iznosu od 200.000</w:t>
      </w:r>
      <w:r w:rsidR="00563ADA">
        <w:rPr>
          <w:rFonts w:ascii="Times New Roman" w:hAnsi="Times New Roman" w:cs="Times New Roman"/>
          <w:sz w:val="20"/>
          <w:szCs w:val="20"/>
        </w:rPr>
        <w:t>,00</w:t>
      </w:r>
      <w:r w:rsidR="00411F7B" w:rsidRPr="00411F7B">
        <w:rPr>
          <w:rFonts w:ascii="Times New Roman" w:hAnsi="Times New Roman" w:cs="Times New Roman"/>
          <w:sz w:val="20"/>
          <w:szCs w:val="20"/>
        </w:rPr>
        <w:t xml:space="preserve"> kn za opremanje Pjesničko glazbenog odjela u Zagrebačkoj, kao i sredstva u iznosu od 35.000</w:t>
      </w:r>
      <w:r w:rsidR="00563ADA">
        <w:rPr>
          <w:rFonts w:ascii="Times New Roman" w:hAnsi="Times New Roman" w:cs="Times New Roman"/>
          <w:sz w:val="20"/>
          <w:szCs w:val="20"/>
        </w:rPr>
        <w:t>,00</w:t>
      </w:r>
      <w:r w:rsidR="00411F7B" w:rsidRPr="00411F7B">
        <w:rPr>
          <w:rFonts w:ascii="Times New Roman" w:hAnsi="Times New Roman" w:cs="Times New Roman"/>
          <w:sz w:val="20"/>
          <w:szCs w:val="20"/>
        </w:rPr>
        <w:t xml:space="preserve"> kn od Zaklade Delmata koja su prenesena kao VIŠAK u 2022.</w:t>
      </w:r>
    </w:p>
    <w:p w:rsidR="00411F7B" w:rsidRPr="00411F7B" w:rsidRDefault="00411F7B" w:rsidP="00411F7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411F7B">
        <w:rPr>
          <w:rFonts w:ascii="Times New Roman" w:hAnsi="Times New Roman" w:cs="Times New Roman"/>
          <w:sz w:val="20"/>
          <w:szCs w:val="20"/>
        </w:rPr>
        <w:t>S obzirom na dinamiku odobravanja i isplaćivanja sredstava za projekt „Za dobre vibre – čitaj libre“ (Projekt nabave Bibliobusa), nastala je razlika  između naplaćenih i potrošenih sredstava. Tu razliku financira GKMM iz svojih sredstava, a Nadležno tijelo Nacionalne zaklade za razvoj civilnoga društva sukladno ugovoru o</w:t>
      </w:r>
      <w:r w:rsidR="00563ADA">
        <w:rPr>
          <w:rFonts w:ascii="Times New Roman" w:hAnsi="Times New Roman" w:cs="Times New Roman"/>
          <w:sz w:val="20"/>
          <w:szCs w:val="20"/>
        </w:rPr>
        <w:t xml:space="preserve"> dodjeli bespovratnih sredstava</w:t>
      </w:r>
      <w:r w:rsidRPr="00411F7B">
        <w:rPr>
          <w:rFonts w:ascii="Times New Roman" w:hAnsi="Times New Roman" w:cs="Times New Roman"/>
          <w:sz w:val="20"/>
          <w:szCs w:val="20"/>
        </w:rPr>
        <w:t>, a sve u skladu zahtjevima za nadoknadu sredstava ZNS 1, 2, 3, 4 i 5 će je refundirati.</w:t>
      </w:r>
    </w:p>
    <w:p w:rsidR="00EE3033" w:rsidRPr="00E73693" w:rsidRDefault="00EE3033" w:rsidP="00411F7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13BC" w:rsidRDefault="007F13BC">
      <w:pPr>
        <w:rPr>
          <w:rFonts w:ascii="Times New Roman" w:hAnsi="Times New Roman" w:cs="Times New Roman"/>
          <w:b/>
          <w:sz w:val="24"/>
          <w:szCs w:val="24"/>
        </w:rPr>
        <w:sectPr w:rsidR="007F13B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958" w:type="dxa"/>
        <w:tblInd w:w="-108" w:type="dxa"/>
        <w:tblLook w:val="04A0" w:firstRow="1" w:lastRow="0" w:firstColumn="1" w:lastColumn="0" w:noHBand="0" w:noVBand="1"/>
      </w:tblPr>
      <w:tblGrid>
        <w:gridCol w:w="1006"/>
        <w:gridCol w:w="875"/>
        <w:gridCol w:w="1018"/>
        <w:gridCol w:w="1156"/>
        <w:gridCol w:w="947"/>
        <w:gridCol w:w="947"/>
        <w:gridCol w:w="1560"/>
        <w:gridCol w:w="1572"/>
        <w:gridCol w:w="1629"/>
        <w:gridCol w:w="1601"/>
        <w:gridCol w:w="1572"/>
        <w:gridCol w:w="1043"/>
        <w:gridCol w:w="1032"/>
      </w:tblGrid>
      <w:tr w:rsidR="00E13381" w:rsidRPr="0086320E" w:rsidTr="0086320E">
        <w:trPr>
          <w:trHeight w:val="20"/>
        </w:trPr>
        <w:tc>
          <w:tcPr>
            <w:tcW w:w="14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8F60DC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Izvještaj o izvršenju financijskog plana</w:t>
            </w:r>
            <w:r w:rsidR="0086320E" w:rsidRPr="00863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– OPĆI DIO  (sintetika)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E13381" w:rsidRPr="0086320E" w:rsidTr="0086320E">
        <w:trPr>
          <w:trHeight w:val="20"/>
        </w:trPr>
        <w:tc>
          <w:tcPr>
            <w:tcW w:w="14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 razdoblje od 01.01.2022. do 31.12.2022.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13381" w:rsidRPr="0086320E" w:rsidTr="0086320E">
        <w:trPr>
          <w:trHeight w:val="20"/>
        </w:trPr>
        <w:tc>
          <w:tcPr>
            <w:tcW w:w="14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E13381" w:rsidRPr="0086320E" w:rsidTr="0086320E">
        <w:trPr>
          <w:trHeight w:val="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2021.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Izvorni plan 2022.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plan 2022.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2022.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11.685.611,78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17.505.800,00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13.587.600,00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13.184.461,15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112,83%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97,03%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11.685.611,78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17.505.800,00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13.587.600,00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13.184.461,15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112,83%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97,03%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8.939.587,30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11.200.050,00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10.027.850,00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9.759.373,81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109,17%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97,32%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2.535.399,48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6.617.200,00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4.106.200,00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3.589.746,13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141,59%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87,42%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11.474.986,78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17.817.250,00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14.134.050,00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13.349.119,94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116,33%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94,45%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210.625,00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-311.450,00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-546.450,00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-164.658,79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-78,18%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30,13%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311.450,00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546.450,00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E13381" w:rsidRPr="0086320E" w:rsidTr="0086320E">
        <w:trPr>
          <w:trHeight w:val="20"/>
        </w:trPr>
        <w:tc>
          <w:tcPr>
            <w:tcW w:w="159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VIŠAK / MANJAK + NETO ZADUŽIVANJE / FINANCIRANJE + KORIŠTENO U PRETHODNIM GODINAMA</w:t>
            </w:r>
          </w:p>
        </w:tc>
      </w:tr>
      <w:tr w:rsidR="00E13381" w:rsidRPr="0086320E" w:rsidTr="0086320E">
        <w:trPr>
          <w:trHeight w:val="20"/>
        </w:trPr>
        <w:tc>
          <w:tcPr>
            <w:tcW w:w="7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REZULTAT GODINE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210.625,00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-164.658,79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-78,18%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381" w:rsidRPr="0086320E" w:rsidRDefault="00E13381" w:rsidP="00E133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:rsidR="0086320E" w:rsidRDefault="0086320E" w:rsidP="0086320E">
      <w:pPr>
        <w:pStyle w:val="NoSpacing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86320E" w:rsidRDefault="0086320E" w:rsidP="0086320E">
      <w:pPr>
        <w:pStyle w:val="NoSpacing"/>
        <w:jc w:val="center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:rsidR="00BE7F0F" w:rsidRPr="0086320E" w:rsidRDefault="008F60DC" w:rsidP="008632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Izvještaj o izvršenju financijskog plana</w:t>
      </w:r>
      <w:r w:rsidR="0086320E" w:rsidRPr="0086320E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– </w:t>
      </w:r>
      <w:r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PO IZVORIMA FINANCIRANJA</w:t>
      </w:r>
      <w:r w:rsidR="0086320E" w:rsidRPr="0086320E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(sintetika)</w:t>
      </w:r>
    </w:p>
    <w:p w:rsidR="00BE7F0F" w:rsidRDefault="00BE7F0F" w:rsidP="00E736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3" w:type="dxa"/>
        <w:tblInd w:w="595" w:type="dxa"/>
        <w:tblLook w:val="04A0" w:firstRow="1" w:lastRow="0" w:firstColumn="1" w:lastColumn="0" w:noHBand="0" w:noVBand="1"/>
      </w:tblPr>
      <w:tblGrid>
        <w:gridCol w:w="5671"/>
        <w:gridCol w:w="1506"/>
        <w:gridCol w:w="1700"/>
        <w:gridCol w:w="1800"/>
        <w:gridCol w:w="1506"/>
        <w:gridCol w:w="1300"/>
        <w:gridCol w:w="1120"/>
      </w:tblGrid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2021.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Izvorni plan 2022.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plan 2022.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2022.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Indeks </w:t>
            </w:r>
          </w:p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4/1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11.685.611,78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17.505.800,00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13.587.600,00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13.184.461,15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112,83%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97,03%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8.739.581,23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10.387.600,00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10.387.600,00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10.048.524,62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114,98%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96,74%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8.739.581,23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10.387.600,00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10.387.600,00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10.048.524,62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114,98%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96,74%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121.937,49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91.000,00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126.049,90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103,37%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138,52%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3.1. OSTALI VLASTITI PRIHODI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121.937,49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91.000,00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126.049,90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103,37%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138,52%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1.210.397,59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1.138.500,00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1.185.500,00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1.163.923,17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96,16%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98,18%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4.3. OSTALI NAMJENSKI PRIHODI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1.210.397,59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1.138.500,00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1.185.500,00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1.163.923,17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96,16%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98,18%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1.440.997,94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5.479.700,00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1.773.500,00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1.710.456,81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118,70%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96,45%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5.2. POMOĆI TEMELJEM PRIJENOSA EU SREDSTAVA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2.429,97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3.413.000,00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377.000,00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303.888,86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12505,87%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80,61%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5.3. POMOĆI IZ DRŽAVNOG PRORAČUNA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944.404,65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1.572.500,00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1.092.900,00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1.103.466,88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116,84%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100,97%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5.4. POMOĆI IZ ŽUPANIJSKOG PRORAČUNA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2,44%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5.5. POMOĆI IZ DRUGIH PRORAČUNA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289.163,32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294.200,00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298.600,00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298.101,07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103,09%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99,83%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172.697,53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135.506,65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78,46%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90,34%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6.1. DONACIJE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172.697,53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135.506,65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78,46%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90,34%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11.474.986,78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17.817.250,00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14.134.050,00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13.349.119,94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116,33%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94,45%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9.014.888,85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10.387.600,00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10.387.600,00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10.068.894,50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111,69%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96,93%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9.014.888,85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10.387.600,00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10.387.600,00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10.068.894,50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111,69%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96,93%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53.166,15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91.000,00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87.867,29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165,27%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96,56%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3.1. OSTALI VLASTITI PRIHODI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53.166,15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91.000,00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87.867,29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165,27%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96,56%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1.019.046,66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1.388.500,00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1.435.500,00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1.104.957,07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108,43%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76,97%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4.3. OSTALI NAMJENSKI PRIHODI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1.019.046,66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1.388.500,00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1.435.500,00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1.104.957,07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108,43%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76,97%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1.250.187,59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5.541.150,00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2.034.950,00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1.916.894,43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153,33%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94,20%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5.2. POMOĆI TEMELJEM PRIJENOSA EU SREDSTAVA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15.041,65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3.474.450,00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438.450,00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416.600,83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2769,65%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95,02%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5.3. POMOĆI IZ DRŽAVNOG PRORAČUNA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944.328,86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1.572.500,00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1.092.900,00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999.948,04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105,89%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91,49%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5.4. POMOĆI IZ ŽUPANIJSKOG PRORAČUNA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205.000,00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4100,00%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5.5. POMOĆI IZ DRUGIH PRORAČUNA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285.817,08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294.200,00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298.600,00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295.345,56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103,33%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98,91%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137.697,53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185.000,00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170.506,65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123,83%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92,17%</w:t>
            </w:r>
          </w:p>
        </w:tc>
      </w:tr>
      <w:tr w:rsidR="0085019C" w:rsidRPr="0086320E" w:rsidTr="0086320E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 6.1. DONACIJE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137.697,53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185.000,00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170.506,65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123,83%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19C" w:rsidRPr="0086320E" w:rsidRDefault="0085019C" w:rsidP="008501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6320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92,17%</w:t>
            </w:r>
          </w:p>
        </w:tc>
      </w:tr>
    </w:tbl>
    <w:p w:rsidR="00E13381" w:rsidRDefault="00E13381" w:rsidP="007F13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693" w:rsidRPr="008F60DC" w:rsidRDefault="00F66689" w:rsidP="007F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BC">
        <w:rPr>
          <w:rFonts w:ascii="Times New Roman" w:hAnsi="Times New Roman" w:cs="Times New Roman"/>
          <w:b/>
          <w:sz w:val="24"/>
          <w:szCs w:val="24"/>
        </w:rPr>
        <w:tab/>
      </w:r>
      <w:r w:rsidR="008F60DC" w:rsidRPr="008F60DC">
        <w:rPr>
          <w:rFonts w:ascii="Times New Roman" w:hAnsi="Times New Roman" w:cs="Times New Roman"/>
          <w:sz w:val="24"/>
          <w:szCs w:val="24"/>
        </w:rPr>
        <w:t>Prilozi:</w:t>
      </w:r>
    </w:p>
    <w:p w:rsidR="008F60DC" w:rsidRPr="00220844" w:rsidRDefault="00220844" w:rsidP="00220844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44">
        <w:rPr>
          <w:rFonts w:ascii="Times New Roman" w:hAnsi="Times New Roman" w:cs="Times New Roman"/>
          <w:sz w:val="24"/>
          <w:szCs w:val="24"/>
        </w:rPr>
        <w:t>Opći dio godišnjeg izvještaja o izvršenju proračuna za 2022.</w:t>
      </w:r>
    </w:p>
    <w:p w:rsidR="00220844" w:rsidRDefault="00220844" w:rsidP="00220844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44">
        <w:rPr>
          <w:rFonts w:ascii="Times New Roman" w:hAnsi="Times New Roman" w:cs="Times New Roman"/>
          <w:sz w:val="24"/>
          <w:szCs w:val="24"/>
        </w:rPr>
        <w:t>Izvještaj o izvršenju proračuna posebnog dijela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844" w:rsidRPr="00220844" w:rsidRDefault="00220844" w:rsidP="00220844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44">
        <w:rPr>
          <w:rFonts w:ascii="Times New Roman" w:hAnsi="Times New Roman" w:cs="Times New Roman"/>
          <w:sz w:val="24"/>
          <w:szCs w:val="24"/>
        </w:rPr>
        <w:t>Izvještaj o izvršenju proračuna posebnog dijela po programima</w:t>
      </w:r>
    </w:p>
    <w:p w:rsidR="0086320E" w:rsidRDefault="0086320E" w:rsidP="007F13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693" w:rsidRDefault="00E73693" w:rsidP="00E73693">
      <w:pPr>
        <w:spacing w:before="240" w:line="240" w:lineRule="auto"/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E73693" w:rsidRDefault="00E73693" w:rsidP="00E73693">
      <w:pPr>
        <w:spacing w:before="240" w:line="240" w:lineRule="auto"/>
        <w:contextualSpacing/>
        <w:jc w:val="both"/>
        <w:rPr>
          <w:sz w:val="20"/>
          <w:szCs w:val="20"/>
        </w:rPr>
      </w:pPr>
    </w:p>
    <w:p w:rsidR="00E73693" w:rsidRDefault="00E73693" w:rsidP="00E73693">
      <w:pPr>
        <w:spacing w:before="240" w:line="240" w:lineRule="auto"/>
        <w:contextualSpacing/>
        <w:jc w:val="both"/>
        <w:rPr>
          <w:sz w:val="20"/>
          <w:szCs w:val="20"/>
        </w:rPr>
      </w:pPr>
    </w:p>
    <w:p w:rsidR="00E73693" w:rsidRPr="00E73693" w:rsidRDefault="00E73693" w:rsidP="0086320E">
      <w:pPr>
        <w:spacing w:before="240" w:line="240" w:lineRule="auto"/>
        <w:ind w:left="708"/>
        <w:contextualSpacing/>
        <w:jc w:val="both"/>
        <w:rPr>
          <w:sz w:val="20"/>
          <w:szCs w:val="20"/>
        </w:rPr>
      </w:pPr>
      <w:r w:rsidRPr="00E73693">
        <w:rPr>
          <w:sz w:val="20"/>
          <w:szCs w:val="20"/>
        </w:rPr>
        <w:t xml:space="preserve">U Splitu, </w:t>
      </w:r>
      <w:r w:rsidR="00F72954">
        <w:rPr>
          <w:sz w:val="20"/>
          <w:szCs w:val="20"/>
        </w:rPr>
        <w:t>2</w:t>
      </w:r>
      <w:r w:rsidR="00533743">
        <w:rPr>
          <w:sz w:val="20"/>
          <w:szCs w:val="20"/>
        </w:rPr>
        <w:t>3.3.2023</w:t>
      </w:r>
      <w:r w:rsidRPr="00E73693">
        <w:rPr>
          <w:sz w:val="20"/>
          <w:szCs w:val="20"/>
        </w:rPr>
        <w:t>.</w:t>
      </w:r>
    </w:p>
    <w:p w:rsidR="00E73693" w:rsidRPr="00E73693" w:rsidRDefault="00E73693" w:rsidP="0086320E">
      <w:pPr>
        <w:spacing w:line="240" w:lineRule="auto"/>
        <w:ind w:left="708"/>
        <w:contextualSpacing/>
        <w:jc w:val="both"/>
        <w:rPr>
          <w:sz w:val="20"/>
          <w:szCs w:val="20"/>
        </w:rPr>
      </w:pPr>
    </w:p>
    <w:p w:rsidR="00E73693" w:rsidRPr="00E73693" w:rsidRDefault="00533743" w:rsidP="0086320E">
      <w:pPr>
        <w:spacing w:line="240" w:lineRule="auto"/>
        <w:ind w:left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KLASA:    400-01/23</w:t>
      </w:r>
      <w:r w:rsidR="00E73693" w:rsidRPr="00E73693">
        <w:rPr>
          <w:sz w:val="20"/>
          <w:szCs w:val="20"/>
        </w:rPr>
        <w:t>-01/</w:t>
      </w:r>
    </w:p>
    <w:p w:rsidR="00E73693" w:rsidRPr="00E73693" w:rsidRDefault="00E73693" w:rsidP="0086320E">
      <w:pPr>
        <w:spacing w:line="240" w:lineRule="auto"/>
        <w:ind w:left="708"/>
        <w:contextualSpacing/>
        <w:jc w:val="both"/>
        <w:rPr>
          <w:sz w:val="20"/>
          <w:szCs w:val="20"/>
        </w:rPr>
      </w:pPr>
      <w:r w:rsidRPr="00E73693">
        <w:rPr>
          <w:sz w:val="20"/>
          <w:szCs w:val="20"/>
        </w:rPr>
        <w:t>URBROJ: 21</w:t>
      </w:r>
      <w:r w:rsidR="00533743">
        <w:rPr>
          <w:sz w:val="20"/>
          <w:szCs w:val="20"/>
        </w:rPr>
        <w:t>81-237-01/23</w:t>
      </w:r>
      <w:r w:rsidRPr="00E73693">
        <w:rPr>
          <w:sz w:val="20"/>
          <w:szCs w:val="20"/>
        </w:rPr>
        <w:t>-</w:t>
      </w:r>
    </w:p>
    <w:p w:rsidR="00E73693" w:rsidRPr="00E73693" w:rsidRDefault="00E73693" w:rsidP="0086320E">
      <w:pPr>
        <w:autoSpaceDE w:val="0"/>
        <w:autoSpaceDN w:val="0"/>
        <w:adjustRightInd w:val="0"/>
        <w:spacing w:after="0" w:line="360" w:lineRule="auto"/>
        <w:ind w:left="708"/>
        <w:jc w:val="both"/>
        <w:rPr>
          <w:sz w:val="20"/>
          <w:szCs w:val="20"/>
        </w:rPr>
      </w:pPr>
    </w:p>
    <w:p w:rsidR="00E73693" w:rsidRPr="00E73693" w:rsidRDefault="00F72954" w:rsidP="0086320E">
      <w:pPr>
        <w:autoSpaceDE w:val="0"/>
        <w:autoSpaceDN w:val="0"/>
        <w:adjustRightInd w:val="0"/>
        <w:spacing w:after="0"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Izradila:</w:t>
      </w:r>
      <w:r w:rsidR="00E73693" w:rsidRPr="00E73693">
        <w:rPr>
          <w:sz w:val="20"/>
          <w:szCs w:val="20"/>
        </w:rPr>
        <w:tab/>
      </w:r>
      <w:r w:rsidR="00E73693" w:rsidRPr="00E73693">
        <w:rPr>
          <w:sz w:val="20"/>
          <w:szCs w:val="20"/>
        </w:rPr>
        <w:tab/>
      </w:r>
      <w:r w:rsidR="00E73693" w:rsidRPr="00E73693">
        <w:rPr>
          <w:sz w:val="20"/>
          <w:szCs w:val="20"/>
        </w:rPr>
        <w:tab/>
      </w:r>
      <w:r w:rsidR="00E73693" w:rsidRPr="00E73693">
        <w:rPr>
          <w:sz w:val="20"/>
          <w:szCs w:val="20"/>
        </w:rPr>
        <w:tab/>
      </w:r>
      <w:r w:rsidR="00E73693" w:rsidRPr="00E73693">
        <w:rPr>
          <w:sz w:val="20"/>
          <w:szCs w:val="20"/>
        </w:rPr>
        <w:tab/>
      </w:r>
      <w:r w:rsidR="00E73693" w:rsidRPr="00E73693">
        <w:rPr>
          <w:sz w:val="20"/>
          <w:szCs w:val="20"/>
        </w:rPr>
        <w:tab/>
      </w:r>
      <w:r w:rsidR="00E73693" w:rsidRPr="00E73693">
        <w:rPr>
          <w:sz w:val="20"/>
          <w:szCs w:val="20"/>
        </w:rPr>
        <w:tab/>
      </w:r>
      <w:r w:rsidR="00E73693" w:rsidRPr="00E73693">
        <w:rPr>
          <w:sz w:val="20"/>
          <w:szCs w:val="20"/>
        </w:rPr>
        <w:tab/>
      </w:r>
      <w:r w:rsidR="00E73693" w:rsidRPr="00E73693">
        <w:rPr>
          <w:sz w:val="20"/>
          <w:szCs w:val="20"/>
        </w:rPr>
        <w:tab/>
      </w:r>
      <w:r w:rsidR="00E73693" w:rsidRPr="00E73693">
        <w:rPr>
          <w:sz w:val="20"/>
          <w:szCs w:val="20"/>
        </w:rPr>
        <w:tab/>
      </w:r>
    </w:p>
    <w:p w:rsidR="00E73693" w:rsidRPr="00110AA3" w:rsidRDefault="00E73693" w:rsidP="0086320E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E73693">
        <w:rPr>
          <w:sz w:val="20"/>
          <w:szCs w:val="20"/>
        </w:rPr>
        <w:t>Voditeljica računovodstva</w:t>
      </w:r>
      <w:r w:rsidRPr="00E73693">
        <w:rPr>
          <w:sz w:val="20"/>
          <w:szCs w:val="20"/>
        </w:rPr>
        <w:tab/>
      </w:r>
      <w:r w:rsidRPr="00E73693">
        <w:rPr>
          <w:sz w:val="20"/>
          <w:szCs w:val="20"/>
        </w:rPr>
        <w:tab/>
      </w:r>
      <w:r w:rsidRPr="00E73693">
        <w:rPr>
          <w:sz w:val="20"/>
          <w:szCs w:val="20"/>
        </w:rPr>
        <w:tab/>
      </w:r>
      <w:r w:rsidRPr="00E73693">
        <w:rPr>
          <w:sz w:val="20"/>
          <w:szCs w:val="20"/>
        </w:rPr>
        <w:tab/>
      </w:r>
      <w:r w:rsidRPr="00E73693">
        <w:rPr>
          <w:sz w:val="20"/>
          <w:szCs w:val="20"/>
        </w:rPr>
        <w:tab/>
      </w:r>
      <w:r w:rsidRPr="00E73693">
        <w:rPr>
          <w:sz w:val="20"/>
          <w:szCs w:val="20"/>
        </w:rPr>
        <w:tab/>
      </w:r>
      <w:r w:rsidRPr="00E73693">
        <w:rPr>
          <w:sz w:val="20"/>
          <w:szCs w:val="20"/>
        </w:rPr>
        <w:tab/>
      </w:r>
      <w:r w:rsidRPr="00E73693">
        <w:rPr>
          <w:sz w:val="20"/>
          <w:szCs w:val="20"/>
        </w:rPr>
        <w:tab/>
      </w:r>
      <w:r w:rsidRPr="00E73693">
        <w:rPr>
          <w:sz w:val="20"/>
          <w:szCs w:val="20"/>
        </w:rPr>
        <w:tab/>
      </w:r>
      <w:r w:rsidRPr="00E73693">
        <w:rPr>
          <w:sz w:val="20"/>
          <w:szCs w:val="20"/>
        </w:rPr>
        <w:tab/>
      </w:r>
      <w:r w:rsidRPr="00E73693">
        <w:rPr>
          <w:sz w:val="20"/>
          <w:szCs w:val="20"/>
        </w:rPr>
        <w:tab/>
      </w:r>
      <w:r w:rsidR="00110AA3">
        <w:rPr>
          <w:sz w:val="20"/>
          <w:szCs w:val="20"/>
        </w:rPr>
        <w:tab/>
      </w:r>
      <w:r w:rsidR="00110AA3">
        <w:rPr>
          <w:sz w:val="20"/>
          <w:szCs w:val="20"/>
        </w:rPr>
        <w:tab/>
      </w:r>
      <w:r w:rsidR="00110AA3" w:rsidRPr="00110AA3">
        <w:rPr>
          <w:sz w:val="20"/>
          <w:szCs w:val="20"/>
        </w:rPr>
        <w:t>Predsjednica upravnog vijeća</w:t>
      </w:r>
    </w:p>
    <w:p w:rsidR="00E73693" w:rsidRPr="00E73693" w:rsidRDefault="00E73693" w:rsidP="0086320E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MyriadPro-Regular"/>
          <w:sz w:val="20"/>
          <w:szCs w:val="20"/>
        </w:rPr>
      </w:pPr>
      <w:r w:rsidRPr="00E73693">
        <w:rPr>
          <w:rFonts w:cs="MyriadPro-Regular"/>
          <w:sz w:val="20"/>
          <w:szCs w:val="20"/>
        </w:rPr>
        <w:t>Ana Stubnja, univ.spec.oec, ovl.rač.</w:t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  <w:t xml:space="preserve">              M.P</w:t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="0086320E">
        <w:rPr>
          <w:rFonts w:cs="MyriadPro-Regular"/>
          <w:sz w:val="20"/>
          <w:szCs w:val="20"/>
        </w:rPr>
        <w:tab/>
      </w:r>
      <w:r w:rsidR="0086320E">
        <w:rPr>
          <w:rFonts w:cs="MyriadPro-Regular"/>
          <w:sz w:val="20"/>
          <w:szCs w:val="20"/>
        </w:rPr>
        <w:tab/>
        <w:t xml:space="preserve">           </w:t>
      </w:r>
      <w:r w:rsidR="00110AA3">
        <w:rPr>
          <w:rFonts w:cs="MyriadPro-Regular"/>
          <w:sz w:val="20"/>
          <w:szCs w:val="20"/>
        </w:rPr>
        <w:t>Mirta Matošić</w:t>
      </w:r>
    </w:p>
    <w:p w:rsidR="00E73693" w:rsidRPr="00E73693" w:rsidRDefault="00E73693" w:rsidP="0086320E">
      <w:pPr>
        <w:autoSpaceDE w:val="0"/>
        <w:autoSpaceDN w:val="0"/>
        <w:adjustRightInd w:val="0"/>
        <w:spacing w:after="0" w:line="360" w:lineRule="auto"/>
        <w:ind w:left="708"/>
        <w:jc w:val="both"/>
        <w:rPr>
          <w:i/>
          <w:iCs/>
          <w:sz w:val="18"/>
          <w:szCs w:val="18"/>
        </w:rPr>
      </w:pPr>
      <w:r w:rsidRPr="00E73693">
        <w:rPr>
          <w:rFonts w:cs="MyriadPro-Regular"/>
          <w:sz w:val="20"/>
          <w:szCs w:val="20"/>
        </w:rPr>
        <w:t>____________________________</w:t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ab/>
      </w:r>
      <w:r>
        <w:rPr>
          <w:rFonts w:cs="MyriadPro-Regular"/>
          <w:sz w:val="20"/>
          <w:szCs w:val="20"/>
        </w:rPr>
        <w:tab/>
      </w:r>
      <w:r>
        <w:rPr>
          <w:rFonts w:cs="MyriadPro-Regular"/>
          <w:sz w:val="20"/>
          <w:szCs w:val="20"/>
        </w:rPr>
        <w:tab/>
      </w:r>
      <w:r>
        <w:rPr>
          <w:rFonts w:cs="MyriadPro-Regular"/>
          <w:sz w:val="20"/>
          <w:szCs w:val="20"/>
        </w:rPr>
        <w:tab/>
      </w:r>
      <w:r w:rsidRPr="00E73693">
        <w:rPr>
          <w:rFonts w:cs="MyriadPro-Regular"/>
          <w:sz w:val="20"/>
          <w:szCs w:val="20"/>
        </w:rPr>
        <w:t>__________________</w:t>
      </w:r>
      <w:r w:rsidR="00E2426A">
        <w:rPr>
          <w:rFonts w:cs="MyriadPro-Regular"/>
          <w:sz w:val="20"/>
          <w:szCs w:val="20"/>
        </w:rPr>
        <w:t>_____</w:t>
      </w:r>
    </w:p>
    <w:sectPr w:rsidR="00E73693" w:rsidRPr="00E73693" w:rsidSect="00E133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FA" w:rsidRDefault="00775CFA" w:rsidP="005A6E75">
      <w:pPr>
        <w:spacing w:after="0" w:line="240" w:lineRule="auto"/>
      </w:pPr>
      <w:r>
        <w:separator/>
      </w:r>
    </w:p>
  </w:endnote>
  <w:endnote w:type="continuationSeparator" w:id="0">
    <w:p w:rsidR="00775CFA" w:rsidRDefault="00775CFA" w:rsidP="005A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642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0B3" w:rsidRDefault="00F130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8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30B3" w:rsidRDefault="00F13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FA" w:rsidRDefault="00775CFA" w:rsidP="005A6E75">
      <w:pPr>
        <w:spacing w:after="0" w:line="240" w:lineRule="auto"/>
      </w:pPr>
      <w:r>
        <w:separator/>
      </w:r>
    </w:p>
  </w:footnote>
  <w:footnote w:type="continuationSeparator" w:id="0">
    <w:p w:rsidR="00775CFA" w:rsidRDefault="00775CFA" w:rsidP="005A6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870"/>
    <w:multiLevelType w:val="hybridMultilevel"/>
    <w:tmpl w:val="B9DEFA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5CE5"/>
    <w:multiLevelType w:val="hybridMultilevel"/>
    <w:tmpl w:val="3CEEBF76"/>
    <w:lvl w:ilvl="0" w:tplc="86D4E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56F3A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4FB5"/>
    <w:multiLevelType w:val="hybridMultilevel"/>
    <w:tmpl w:val="3E4C6A0A"/>
    <w:lvl w:ilvl="0" w:tplc="C930E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452414"/>
    <w:multiLevelType w:val="multilevel"/>
    <w:tmpl w:val="348A0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AC2616"/>
    <w:multiLevelType w:val="hybridMultilevel"/>
    <w:tmpl w:val="5C92D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46C09"/>
    <w:multiLevelType w:val="hybridMultilevel"/>
    <w:tmpl w:val="FB94E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454C1"/>
    <w:multiLevelType w:val="multilevel"/>
    <w:tmpl w:val="6D9C8E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61D670B"/>
    <w:multiLevelType w:val="multilevel"/>
    <w:tmpl w:val="46465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D05510"/>
    <w:multiLevelType w:val="hybridMultilevel"/>
    <w:tmpl w:val="4A60AD88"/>
    <w:lvl w:ilvl="0" w:tplc="B9269E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CFF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B0759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E0B2D"/>
    <w:multiLevelType w:val="hybridMultilevel"/>
    <w:tmpl w:val="C9925D30"/>
    <w:lvl w:ilvl="0" w:tplc="A6CA0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E1E"/>
    <w:rsid w:val="00002021"/>
    <w:rsid w:val="000037A6"/>
    <w:rsid w:val="000050C2"/>
    <w:rsid w:val="00025CCF"/>
    <w:rsid w:val="000514F7"/>
    <w:rsid w:val="00051A53"/>
    <w:rsid w:val="000545D9"/>
    <w:rsid w:val="00076CF7"/>
    <w:rsid w:val="000822AF"/>
    <w:rsid w:val="00084AE3"/>
    <w:rsid w:val="000853C9"/>
    <w:rsid w:val="00093798"/>
    <w:rsid w:val="000A1E80"/>
    <w:rsid w:val="000C0E67"/>
    <w:rsid w:val="000C0F25"/>
    <w:rsid w:val="000D0146"/>
    <w:rsid w:val="000D02D5"/>
    <w:rsid w:val="000D4BF0"/>
    <w:rsid w:val="000E4A8C"/>
    <w:rsid w:val="000F770D"/>
    <w:rsid w:val="00110AA3"/>
    <w:rsid w:val="00116BA8"/>
    <w:rsid w:val="00137D6D"/>
    <w:rsid w:val="00143CFD"/>
    <w:rsid w:val="001517A0"/>
    <w:rsid w:val="001615BC"/>
    <w:rsid w:val="00163BEF"/>
    <w:rsid w:val="00174AB9"/>
    <w:rsid w:val="00190878"/>
    <w:rsid w:val="001961AC"/>
    <w:rsid w:val="001A407F"/>
    <w:rsid w:val="001B10DB"/>
    <w:rsid w:val="001B1599"/>
    <w:rsid w:val="001C01F2"/>
    <w:rsid w:val="001C3261"/>
    <w:rsid w:val="001D432E"/>
    <w:rsid w:val="001E3C1B"/>
    <w:rsid w:val="001F23B7"/>
    <w:rsid w:val="00207B28"/>
    <w:rsid w:val="002202E9"/>
    <w:rsid w:val="00220844"/>
    <w:rsid w:val="00221275"/>
    <w:rsid w:val="00225464"/>
    <w:rsid w:val="0023204C"/>
    <w:rsid w:val="00234732"/>
    <w:rsid w:val="002350CD"/>
    <w:rsid w:val="0023795A"/>
    <w:rsid w:val="00250EFB"/>
    <w:rsid w:val="00254A96"/>
    <w:rsid w:val="00261092"/>
    <w:rsid w:val="00271550"/>
    <w:rsid w:val="00271CFE"/>
    <w:rsid w:val="00272684"/>
    <w:rsid w:val="00273965"/>
    <w:rsid w:val="00280730"/>
    <w:rsid w:val="00286596"/>
    <w:rsid w:val="002876A1"/>
    <w:rsid w:val="00291BAD"/>
    <w:rsid w:val="002A5BD6"/>
    <w:rsid w:val="002B0397"/>
    <w:rsid w:val="002D6451"/>
    <w:rsid w:val="002D6E6E"/>
    <w:rsid w:val="002F00B0"/>
    <w:rsid w:val="003142AC"/>
    <w:rsid w:val="00314C89"/>
    <w:rsid w:val="00324BC3"/>
    <w:rsid w:val="0032575A"/>
    <w:rsid w:val="00326C01"/>
    <w:rsid w:val="0033437E"/>
    <w:rsid w:val="00336AF5"/>
    <w:rsid w:val="003443DC"/>
    <w:rsid w:val="00346F08"/>
    <w:rsid w:val="00354693"/>
    <w:rsid w:val="00377579"/>
    <w:rsid w:val="003812D4"/>
    <w:rsid w:val="003856FB"/>
    <w:rsid w:val="00390A16"/>
    <w:rsid w:val="00391211"/>
    <w:rsid w:val="00397E1E"/>
    <w:rsid w:val="003A271F"/>
    <w:rsid w:val="003A7EF3"/>
    <w:rsid w:val="003B200A"/>
    <w:rsid w:val="003B2667"/>
    <w:rsid w:val="003B621F"/>
    <w:rsid w:val="003C62BD"/>
    <w:rsid w:val="003C6CB5"/>
    <w:rsid w:val="00404CEC"/>
    <w:rsid w:val="00411F7B"/>
    <w:rsid w:val="00423B63"/>
    <w:rsid w:val="00445419"/>
    <w:rsid w:val="00447EED"/>
    <w:rsid w:val="0045065C"/>
    <w:rsid w:val="00454FC1"/>
    <w:rsid w:val="00460CF4"/>
    <w:rsid w:val="00461905"/>
    <w:rsid w:val="00466160"/>
    <w:rsid w:val="00480801"/>
    <w:rsid w:val="00492C9A"/>
    <w:rsid w:val="00493AFF"/>
    <w:rsid w:val="00496AC2"/>
    <w:rsid w:val="004C07D0"/>
    <w:rsid w:val="004D1B08"/>
    <w:rsid w:val="004D2E24"/>
    <w:rsid w:val="004D4B45"/>
    <w:rsid w:val="004D57E4"/>
    <w:rsid w:val="004F1E53"/>
    <w:rsid w:val="004F20BC"/>
    <w:rsid w:val="004F2BD5"/>
    <w:rsid w:val="004F3882"/>
    <w:rsid w:val="00503876"/>
    <w:rsid w:val="0051447F"/>
    <w:rsid w:val="00533743"/>
    <w:rsid w:val="00535A88"/>
    <w:rsid w:val="00535E9D"/>
    <w:rsid w:val="00552A77"/>
    <w:rsid w:val="00555395"/>
    <w:rsid w:val="00563ADA"/>
    <w:rsid w:val="005716DD"/>
    <w:rsid w:val="005837CB"/>
    <w:rsid w:val="00597083"/>
    <w:rsid w:val="005A05A9"/>
    <w:rsid w:val="005A103A"/>
    <w:rsid w:val="005A6E75"/>
    <w:rsid w:val="005C5A64"/>
    <w:rsid w:val="005D3DF5"/>
    <w:rsid w:val="005E2E9F"/>
    <w:rsid w:val="005F023F"/>
    <w:rsid w:val="005F2502"/>
    <w:rsid w:val="005F35C7"/>
    <w:rsid w:val="005F5872"/>
    <w:rsid w:val="00601362"/>
    <w:rsid w:val="006054D3"/>
    <w:rsid w:val="006102F7"/>
    <w:rsid w:val="00613341"/>
    <w:rsid w:val="00613D68"/>
    <w:rsid w:val="00614720"/>
    <w:rsid w:val="00622C02"/>
    <w:rsid w:val="00631B81"/>
    <w:rsid w:val="00645614"/>
    <w:rsid w:val="00646259"/>
    <w:rsid w:val="006546D9"/>
    <w:rsid w:val="006623F0"/>
    <w:rsid w:val="0068120F"/>
    <w:rsid w:val="00692694"/>
    <w:rsid w:val="00692A2A"/>
    <w:rsid w:val="00693B2F"/>
    <w:rsid w:val="006A2A4D"/>
    <w:rsid w:val="006B00E0"/>
    <w:rsid w:val="006B3B9A"/>
    <w:rsid w:val="006B563E"/>
    <w:rsid w:val="006C6A6C"/>
    <w:rsid w:val="006E6566"/>
    <w:rsid w:val="006F6698"/>
    <w:rsid w:val="006F7510"/>
    <w:rsid w:val="007046E2"/>
    <w:rsid w:val="0071060C"/>
    <w:rsid w:val="007119DC"/>
    <w:rsid w:val="00716123"/>
    <w:rsid w:val="00722DAA"/>
    <w:rsid w:val="0072433F"/>
    <w:rsid w:val="00726DEC"/>
    <w:rsid w:val="00742213"/>
    <w:rsid w:val="00752AEF"/>
    <w:rsid w:val="00767C0D"/>
    <w:rsid w:val="007739C6"/>
    <w:rsid w:val="00775CFA"/>
    <w:rsid w:val="00780830"/>
    <w:rsid w:val="00787A58"/>
    <w:rsid w:val="007908EF"/>
    <w:rsid w:val="007909E9"/>
    <w:rsid w:val="007B07BC"/>
    <w:rsid w:val="007B4D19"/>
    <w:rsid w:val="007C24DB"/>
    <w:rsid w:val="007C3412"/>
    <w:rsid w:val="007C7FBA"/>
    <w:rsid w:val="007D612D"/>
    <w:rsid w:val="007E2040"/>
    <w:rsid w:val="007E5857"/>
    <w:rsid w:val="007E5974"/>
    <w:rsid w:val="007E613C"/>
    <w:rsid w:val="007F13BC"/>
    <w:rsid w:val="00814D2C"/>
    <w:rsid w:val="008246E7"/>
    <w:rsid w:val="00836AFB"/>
    <w:rsid w:val="00837604"/>
    <w:rsid w:val="00841E93"/>
    <w:rsid w:val="0085019C"/>
    <w:rsid w:val="0085375C"/>
    <w:rsid w:val="0085643B"/>
    <w:rsid w:val="00862398"/>
    <w:rsid w:val="0086320E"/>
    <w:rsid w:val="008662FA"/>
    <w:rsid w:val="0087211B"/>
    <w:rsid w:val="00873C67"/>
    <w:rsid w:val="00880180"/>
    <w:rsid w:val="00880305"/>
    <w:rsid w:val="00883C01"/>
    <w:rsid w:val="00883FD5"/>
    <w:rsid w:val="008A1982"/>
    <w:rsid w:val="008A71A7"/>
    <w:rsid w:val="008C1C1A"/>
    <w:rsid w:val="008E7570"/>
    <w:rsid w:val="008F60DC"/>
    <w:rsid w:val="00902CD0"/>
    <w:rsid w:val="00911121"/>
    <w:rsid w:val="00953400"/>
    <w:rsid w:val="0095393C"/>
    <w:rsid w:val="00957286"/>
    <w:rsid w:val="0096100B"/>
    <w:rsid w:val="009610E0"/>
    <w:rsid w:val="00964AEC"/>
    <w:rsid w:val="0097050F"/>
    <w:rsid w:val="009729D1"/>
    <w:rsid w:val="00996CD7"/>
    <w:rsid w:val="00996CDF"/>
    <w:rsid w:val="009A4FA8"/>
    <w:rsid w:val="009C6E83"/>
    <w:rsid w:val="009D4A76"/>
    <w:rsid w:val="009D7D6A"/>
    <w:rsid w:val="009E0A2C"/>
    <w:rsid w:val="009E1F38"/>
    <w:rsid w:val="009F452E"/>
    <w:rsid w:val="009F4B72"/>
    <w:rsid w:val="00A166BA"/>
    <w:rsid w:val="00A23775"/>
    <w:rsid w:val="00A44A93"/>
    <w:rsid w:val="00A56F68"/>
    <w:rsid w:val="00A571DE"/>
    <w:rsid w:val="00A72871"/>
    <w:rsid w:val="00A74A81"/>
    <w:rsid w:val="00A75E4A"/>
    <w:rsid w:val="00A81016"/>
    <w:rsid w:val="00A812B3"/>
    <w:rsid w:val="00A91B70"/>
    <w:rsid w:val="00A91DE4"/>
    <w:rsid w:val="00AB5D64"/>
    <w:rsid w:val="00AC28E7"/>
    <w:rsid w:val="00AF67E8"/>
    <w:rsid w:val="00AF7DCD"/>
    <w:rsid w:val="00B113C1"/>
    <w:rsid w:val="00B20445"/>
    <w:rsid w:val="00B35231"/>
    <w:rsid w:val="00B37F87"/>
    <w:rsid w:val="00B40D69"/>
    <w:rsid w:val="00B43832"/>
    <w:rsid w:val="00B45405"/>
    <w:rsid w:val="00B473C1"/>
    <w:rsid w:val="00B632FF"/>
    <w:rsid w:val="00B70183"/>
    <w:rsid w:val="00B70603"/>
    <w:rsid w:val="00B70CEF"/>
    <w:rsid w:val="00B81FB2"/>
    <w:rsid w:val="00B86593"/>
    <w:rsid w:val="00B91901"/>
    <w:rsid w:val="00BA0401"/>
    <w:rsid w:val="00BA1B05"/>
    <w:rsid w:val="00BA34BA"/>
    <w:rsid w:val="00BA6145"/>
    <w:rsid w:val="00BC49B4"/>
    <w:rsid w:val="00BD00B1"/>
    <w:rsid w:val="00BD072A"/>
    <w:rsid w:val="00BE2B17"/>
    <w:rsid w:val="00BE7F0F"/>
    <w:rsid w:val="00BF149C"/>
    <w:rsid w:val="00C2085B"/>
    <w:rsid w:val="00C3568A"/>
    <w:rsid w:val="00C371FB"/>
    <w:rsid w:val="00C478FA"/>
    <w:rsid w:val="00C52335"/>
    <w:rsid w:val="00C76BDA"/>
    <w:rsid w:val="00C83A4B"/>
    <w:rsid w:val="00C86189"/>
    <w:rsid w:val="00CA1E25"/>
    <w:rsid w:val="00CA1E64"/>
    <w:rsid w:val="00CA30DE"/>
    <w:rsid w:val="00CA50BF"/>
    <w:rsid w:val="00CC09BF"/>
    <w:rsid w:val="00CD379B"/>
    <w:rsid w:val="00CD4907"/>
    <w:rsid w:val="00CD54F8"/>
    <w:rsid w:val="00CE12F8"/>
    <w:rsid w:val="00CE586D"/>
    <w:rsid w:val="00CF2479"/>
    <w:rsid w:val="00CF7339"/>
    <w:rsid w:val="00D128F9"/>
    <w:rsid w:val="00D15695"/>
    <w:rsid w:val="00D22BC7"/>
    <w:rsid w:val="00D33C6E"/>
    <w:rsid w:val="00D419D1"/>
    <w:rsid w:val="00D43D2F"/>
    <w:rsid w:val="00D455DC"/>
    <w:rsid w:val="00D47BC4"/>
    <w:rsid w:val="00D62763"/>
    <w:rsid w:val="00D7030E"/>
    <w:rsid w:val="00D706B4"/>
    <w:rsid w:val="00D75388"/>
    <w:rsid w:val="00DA087D"/>
    <w:rsid w:val="00DA1EAA"/>
    <w:rsid w:val="00DA44DF"/>
    <w:rsid w:val="00DB3E01"/>
    <w:rsid w:val="00DB44DA"/>
    <w:rsid w:val="00DC13F4"/>
    <w:rsid w:val="00DC1CE6"/>
    <w:rsid w:val="00DC6FD0"/>
    <w:rsid w:val="00DD1BFA"/>
    <w:rsid w:val="00DD2CF4"/>
    <w:rsid w:val="00DE1CBF"/>
    <w:rsid w:val="00DE47C4"/>
    <w:rsid w:val="00DF0FD7"/>
    <w:rsid w:val="00DF4B88"/>
    <w:rsid w:val="00E00B69"/>
    <w:rsid w:val="00E1319F"/>
    <w:rsid w:val="00E13381"/>
    <w:rsid w:val="00E21FFF"/>
    <w:rsid w:val="00E228CC"/>
    <w:rsid w:val="00E23915"/>
    <w:rsid w:val="00E23ECF"/>
    <w:rsid w:val="00E2426A"/>
    <w:rsid w:val="00E31F2C"/>
    <w:rsid w:val="00E3495F"/>
    <w:rsid w:val="00E37797"/>
    <w:rsid w:val="00E41D17"/>
    <w:rsid w:val="00E4238D"/>
    <w:rsid w:val="00E472DE"/>
    <w:rsid w:val="00E50936"/>
    <w:rsid w:val="00E50BC0"/>
    <w:rsid w:val="00E51AEC"/>
    <w:rsid w:val="00E56D22"/>
    <w:rsid w:val="00E57F91"/>
    <w:rsid w:val="00E64BF3"/>
    <w:rsid w:val="00E73693"/>
    <w:rsid w:val="00E74B4F"/>
    <w:rsid w:val="00E75B63"/>
    <w:rsid w:val="00E805D9"/>
    <w:rsid w:val="00E92CC7"/>
    <w:rsid w:val="00E954B8"/>
    <w:rsid w:val="00EA29B7"/>
    <w:rsid w:val="00EA766C"/>
    <w:rsid w:val="00ED3AC4"/>
    <w:rsid w:val="00EE3033"/>
    <w:rsid w:val="00EE5DA9"/>
    <w:rsid w:val="00EF4D77"/>
    <w:rsid w:val="00F04B7D"/>
    <w:rsid w:val="00F10266"/>
    <w:rsid w:val="00F122E2"/>
    <w:rsid w:val="00F130B3"/>
    <w:rsid w:val="00F26B10"/>
    <w:rsid w:val="00F407B5"/>
    <w:rsid w:val="00F42B85"/>
    <w:rsid w:val="00F5315B"/>
    <w:rsid w:val="00F53730"/>
    <w:rsid w:val="00F66689"/>
    <w:rsid w:val="00F71677"/>
    <w:rsid w:val="00F72954"/>
    <w:rsid w:val="00FA0401"/>
    <w:rsid w:val="00FA1EBA"/>
    <w:rsid w:val="00FA493A"/>
    <w:rsid w:val="00FC29A2"/>
    <w:rsid w:val="00FC3CF4"/>
    <w:rsid w:val="00FC7EEF"/>
    <w:rsid w:val="00FD5323"/>
    <w:rsid w:val="00FD5E20"/>
    <w:rsid w:val="00FD7801"/>
    <w:rsid w:val="00FD7E9F"/>
    <w:rsid w:val="00FE2FA0"/>
    <w:rsid w:val="00FE4139"/>
    <w:rsid w:val="00FF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F84C"/>
  <w15:docId w15:val="{D326AE63-3E6D-43E1-866A-6AF4962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05"/>
  </w:style>
  <w:style w:type="paragraph" w:styleId="Heading1">
    <w:name w:val="heading 1"/>
    <w:basedOn w:val="Normal"/>
    <w:next w:val="Normal"/>
    <w:link w:val="Heading1Char"/>
    <w:qFormat/>
    <w:rsid w:val="00F666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9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668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75"/>
  </w:style>
  <w:style w:type="paragraph" w:styleId="Footer">
    <w:name w:val="footer"/>
    <w:basedOn w:val="Normal"/>
    <w:link w:val="Footer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75"/>
  </w:style>
  <w:style w:type="paragraph" w:styleId="NoSpacing">
    <w:name w:val="No Spacing"/>
    <w:uiPriority w:val="1"/>
    <w:qFormat/>
    <w:rsid w:val="009E1F3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E4A8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A8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3385-C37D-43C3-AD27-59B9A210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2810</Words>
  <Characters>16023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Hermanović</dc:creator>
  <cp:lastModifiedBy>Ana Stubnja</cp:lastModifiedBy>
  <cp:revision>22</cp:revision>
  <cp:lastPrinted>2022-07-28T09:22:00Z</cp:lastPrinted>
  <dcterms:created xsi:type="dcterms:W3CDTF">2023-03-23T13:01:00Z</dcterms:created>
  <dcterms:modified xsi:type="dcterms:W3CDTF">2023-03-28T06:43:00Z</dcterms:modified>
</cp:coreProperties>
</file>